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0E6B9" w14:textId="77777777" w:rsidR="00054D99" w:rsidRPr="00D23325" w:rsidRDefault="00054D99" w:rsidP="00054D99">
      <w:pPr>
        <w:pStyle w:val="Normal1"/>
        <w:rPr>
          <w:rFonts w:asciiTheme="majorHAnsi" w:hAnsiTheme="majorHAnsi" w:cstheme="majorHAnsi"/>
          <w:b/>
        </w:rPr>
      </w:pPr>
    </w:p>
    <w:tbl>
      <w:tblPr>
        <w:tblW w:w="108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86"/>
        <w:gridCol w:w="4212"/>
      </w:tblGrid>
      <w:tr w:rsidR="00054D99" w:rsidRPr="00D23325" w14:paraId="1A22A6B5" w14:textId="77777777" w:rsidTr="0005774F">
        <w:trPr>
          <w:jc w:val="center"/>
        </w:trPr>
        <w:tc>
          <w:tcPr>
            <w:tcW w:w="3505" w:type="dxa"/>
          </w:tcPr>
          <w:p w14:paraId="52F037C0" w14:textId="77777777" w:rsidR="00054D99" w:rsidRPr="00D23325" w:rsidRDefault="00054D99" w:rsidP="00DC17E4">
            <w:pPr>
              <w:pStyle w:val="Normal1"/>
              <w:jc w:val="both"/>
              <w:rPr>
                <w:rFonts w:asciiTheme="majorHAnsi" w:hAnsiTheme="majorHAnsi" w:cstheme="majorHAnsi"/>
                <w:b/>
              </w:rPr>
            </w:pPr>
            <w:r w:rsidRPr="00D23325">
              <w:rPr>
                <w:rFonts w:asciiTheme="majorHAnsi" w:hAnsiTheme="majorHAnsi" w:cstheme="majorHAnsi"/>
                <w:b/>
                <w:noProof/>
              </w:rPr>
              <w:drawing>
                <wp:inline distT="0" distB="0" distL="0" distR="0" wp14:anchorId="33B93B74" wp14:editId="642AAAFA">
                  <wp:extent cx="2165633" cy="644611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5633" cy="64461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8" w:type="dxa"/>
            <w:vAlign w:val="center"/>
          </w:tcPr>
          <w:p w14:paraId="649793FE" w14:textId="77777777" w:rsidR="00054D99" w:rsidRPr="00D23325" w:rsidRDefault="00054D99" w:rsidP="00DC17E4">
            <w:pPr>
              <w:pStyle w:val="Normal1"/>
              <w:spacing w:line="257" w:lineRule="auto"/>
              <w:contextualSpacing/>
              <w:rPr>
                <w:rFonts w:asciiTheme="majorHAnsi" w:hAnsiTheme="majorHAnsi" w:cstheme="majorHAnsi"/>
                <w:b/>
                <w:color w:val="000000"/>
              </w:rPr>
            </w:pPr>
            <w:r w:rsidRPr="00D23325">
              <w:rPr>
                <w:rFonts w:asciiTheme="majorHAnsi" w:hAnsiTheme="majorHAnsi" w:cstheme="majorHAnsi"/>
                <w:b/>
                <w:color w:val="000000"/>
              </w:rPr>
              <w:t xml:space="preserve">Board Meeting </w:t>
            </w:r>
          </w:p>
          <w:p w14:paraId="26156FE9" w14:textId="77777777" w:rsidR="00054D99" w:rsidRPr="00D23325" w:rsidRDefault="00DC17E4" w:rsidP="00DC17E4">
            <w:pPr>
              <w:pStyle w:val="Normal1"/>
              <w:spacing w:line="257" w:lineRule="auto"/>
              <w:contextualSpacing/>
              <w:rPr>
                <w:rFonts w:asciiTheme="majorHAnsi" w:hAnsiTheme="majorHAnsi" w:cstheme="majorHAnsi"/>
                <w:b/>
                <w:color w:val="000000"/>
              </w:rPr>
            </w:pPr>
            <w:r w:rsidRPr="00D23325">
              <w:rPr>
                <w:rFonts w:asciiTheme="majorHAnsi" w:hAnsiTheme="majorHAnsi" w:cstheme="majorHAnsi"/>
                <w:b/>
                <w:color w:val="000000"/>
              </w:rPr>
              <w:t>October 2</w:t>
            </w:r>
            <w:r w:rsidR="00054D99" w:rsidRPr="00D23325">
              <w:rPr>
                <w:rFonts w:asciiTheme="majorHAnsi" w:hAnsiTheme="majorHAnsi" w:cstheme="majorHAnsi"/>
                <w:b/>
                <w:color w:val="000000"/>
              </w:rPr>
              <w:t>, 20</w:t>
            </w:r>
            <w:r w:rsidR="00054D99" w:rsidRPr="00D23325">
              <w:rPr>
                <w:rFonts w:asciiTheme="majorHAnsi" w:hAnsiTheme="majorHAnsi" w:cstheme="majorHAnsi"/>
                <w:b/>
              </w:rPr>
              <w:t>19</w:t>
            </w:r>
          </w:p>
          <w:p w14:paraId="1F73020E" w14:textId="77777777" w:rsidR="00054D99" w:rsidRPr="00D23325" w:rsidRDefault="00054D99" w:rsidP="00DC17E4">
            <w:pPr>
              <w:pStyle w:val="Normal1"/>
              <w:spacing w:line="257" w:lineRule="auto"/>
              <w:contextualSpacing/>
              <w:rPr>
                <w:rFonts w:asciiTheme="majorHAnsi" w:hAnsiTheme="majorHAnsi" w:cstheme="majorHAnsi"/>
                <w:color w:val="000000"/>
              </w:rPr>
            </w:pPr>
            <w:r w:rsidRPr="00D23325">
              <w:rPr>
                <w:rFonts w:asciiTheme="majorHAnsi" w:hAnsiTheme="majorHAnsi" w:cstheme="majorHAnsi"/>
                <w:b/>
                <w:color w:val="000000"/>
              </w:rPr>
              <w:t>6:3</w:t>
            </w:r>
            <w:r w:rsidRPr="00D23325">
              <w:rPr>
                <w:rFonts w:asciiTheme="majorHAnsi" w:hAnsiTheme="majorHAnsi" w:cstheme="majorHAnsi"/>
                <w:b/>
              </w:rPr>
              <w:t>0</w:t>
            </w:r>
            <w:r w:rsidRPr="00D23325">
              <w:rPr>
                <w:rFonts w:asciiTheme="majorHAnsi" w:hAnsiTheme="majorHAnsi" w:cstheme="majorHAnsi"/>
                <w:b/>
                <w:color w:val="000000"/>
              </w:rPr>
              <w:t>PM - 8:</w:t>
            </w:r>
            <w:r w:rsidRPr="00D23325">
              <w:rPr>
                <w:rFonts w:asciiTheme="majorHAnsi" w:hAnsiTheme="majorHAnsi" w:cstheme="majorHAnsi"/>
                <w:b/>
              </w:rPr>
              <w:t>15</w:t>
            </w:r>
            <w:r w:rsidRPr="00D23325">
              <w:rPr>
                <w:rFonts w:asciiTheme="majorHAnsi" w:hAnsiTheme="majorHAnsi" w:cstheme="majorHAnsi"/>
                <w:b/>
                <w:color w:val="000000"/>
              </w:rPr>
              <w:t>PM</w:t>
            </w:r>
          </w:p>
        </w:tc>
      </w:tr>
    </w:tbl>
    <w:tbl>
      <w:tblPr>
        <w:tblpPr w:leftFromText="180" w:rightFromText="180" w:vertAnchor="page" w:horzAnchor="page" w:tblpX="829" w:tblpY="3241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96"/>
        <w:gridCol w:w="3597"/>
        <w:gridCol w:w="3597"/>
      </w:tblGrid>
      <w:tr w:rsidR="0005774F" w:rsidRPr="00D23325" w14:paraId="490E5565" w14:textId="77777777" w:rsidTr="0005774F">
        <w:tc>
          <w:tcPr>
            <w:tcW w:w="3596" w:type="dxa"/>
            <w:shd w:val="clear" w:color="auto" w:fill="27397E"/>
          </w:tcPr>
          <w:p w14:paraId="4785C62B" w14:textId="77777777" w:rsidR="0005774F" w:rsidRPr="00D23325" w:rsidRDefault="0005774F" w:rsidP="0005774F">
            <w:pPr>
              <w:pStyle w:val="Normal1"/>
              <w:rPr>
                <w:rFonts w:asciiTheme="majorHAnsi" w:hAnsiTheme="majorHAnsi" w:cstheme="majorHAnsi"/>
                <w:b/>
                <w:color w:val="FFFFFF"/>
              </w:rPr>
            </w:pPr>
            <w:r w:rsidRPr="00D23325">
              <w:rPr>
                <w:rFonts w:asciiTheme="majorHAnsi" w:hAnsiTheme="majorHAnsi" w:cstheme="majorHAnsi"/>
                <w:b/>
                <w:color w:val="FFFFFF"/>
              </w:rPr>
              <w:t>Board Members in Attendance:</w:t>
            </w:r>
          </w:p>
        </w:tc>
        <w:tc>
          <w:tcPr>
            <w:tcW w:w="3597" w:type="dxa"/>
            <w:shd w:val="clear" w:color="auto" w:fill="27397E"/>
          </w:tcPr>
          <w:p w14:paraId="72103A48" w14:textId="77777777" w:rsidR="0005774F" w:rsidRPr="00D23325" w:rsidRDefault="0005774F" w:rsidP="0005774F">
            <w:pPr>
              <w:pStyle w:val="Normal1"/>
              <w:rPr>
                <w:rFonts w:asciiTheme="majorHAnsi" w:hAnsiTheme="majorHAnsi" w:cstheme="majorHAnsi"/>
                <w:b/>
                <w:color w:val="FFFFFF"/>
              </w:rPr>
            </w:pPr>
            <w:r w:rsidRPr="00D23325">
              <w:rPr>
                <w:rFonts w:asciiTheme="majorHAnsi" w:hAnsiTheme="majorHAnsi" w:cstheme="majorHAnsi"/>
                <w:b/>
                <w:color w:val="FFFFFF"/>
              </w:rPr>
              <w:t xml:space="preserve">Absent Board Members: </w:t>
            </w:r>
          </w:p>
        </w:tc>
        <w:tc>
          <w:tcPr>
            <w:tcW w:w="3597" w:type="dxa"/>
            <w:shd w:val="clear" w:color="auto" w:fill="27397E"/>
          </w:tcPr>
          <w:p w14:paraId="7398D41D" w14:textId="77777777" w:rsidR="0005774F" w:rsidRPr="00D23325" w:rsidRDefault="0005774F" w:rsidP="0005774F">
            <w:pPr>
              <w:pStyle w:val="Normal1"/>
              <w:rPr>
                <w:rFonts w:asciiTheme="majorHAnsi" w:hAnsiTheme="majorHAnsi" w:cstheme="majorHAnsi"/>
                <w:b/>
                <w:color w:val="FFFFFF"/>
              </w:rPr>
            </w:pPr>
            <w:r w:rsidRPr="00D23325">
              <w:rPr>
                <w:rFonts w:asciiTheme="majorHAnsi" w:hAnsiTheme="majorHAnsi" w:cstheme="majorHAnsi"/>
                <w:b/>
                <w:color w:val="FFFFFF"/>
              </w:rPr>
              <w:t xml:space="preserve">Other Attendees: </w:t>
            </w:r>
          </w:p>
        </w:tc>
      </w:tr>
      <w:tr w:rsidR="0005774F" w:rsidRPr="00D23325" w14:paraId="6C946ACA" w14:textId="77777777" w:rsidTr="0005774F">
        <w:trPr>
          <w:trHeight w:val="1151"/>
        </w:trPr>
        <w:tc>
          <w:tcPr>
            <w:tcW w:w="3596" w:type="dxa"/>
          </w:tcPr>
          <w:p w14:paraId="45EEDD15" w14:textId="77777777" w:rsidR="0005774F" w:rsidRPr="00D23325" w:rsidRDefault="0005774F" w:rsidP="0005774F">
            <w:pPr>
              <w:pStyle w:val="Normal1"/>
              <w:spacing w:line="257" w:lineRule="auto"/>
              <w:contextualSpacing/>
              <w:rPr>
                <w:rFonts w:asciiTheme="majorHAnsi" w:hAnsiTheme="majorHAnsi" w:cstheme="majorHAnsi"/>
              </w:rPr>
            </w:pPr>
            <w:r w:rsidRPr="00D23325">
              <w:rPr>
                <w:rFonts w:asciiTheme="majorHAnsi" w:hAnsiTheme="majorHAnsi" w:cstheme="majorHAnsi"/>
              </w:rPr>
              <w:t>Geraldo Vasquez, Board Chair</w:t>
            </w:r>
          </w:p>
          <w:p w14:paraId="77A43CDA" w14:textId="77777777" w:rsidR="0005774F" w:rsidRPr="00D23325" w:rsidRDefault="0005774F" w:rsidP="0005774F">
            <w:pPr>
              <w:pStyle w:val="Normal1"/>
              <w:spacing w:line="257" w:lineRule="auto"/>
              <w:contextualSpacing/>
              <w:rPr>
                <w:rFonts w:asciiTheme="majorHAnsi" w:hAnsiTheme="majorHAnsi" w:cstheme="majorHAnsi"/>
              </w:rPr>
            </w:pPr>
            <w:r w:rsidRPr="00D23325">
              <w:rPr>
                <w:rFonts w:asciiTheme="majorHAnsi" w:hAnsiTheme="majorHAnsi" w:cstheme="majorHAnsi"/>
              </w:rPr>
              <w:t xml:space="preserve">Rosann Santos, Vice Chair </w:t>
            </w:r>
          </w:p>
          <w:p w14:paraId="72BF694F" w14:textId="77777777" w:rsidR="0005774F" w:rsidRPr="00D23325" w:rsidRDefault="0005774F" w:rsidP="0005774F">
            <w:pPr>
              <w:pStyle w:val="Normal1"/>
              <w:spacing w:line="257" w:lineRule="auto"/>
              <w:contextualSpacing/>
              <w:rPr>
                <w:rFonts w:asciiTheme="majorHAnsi" w:hAnsiTheme="majorHAnsi" w:cstheme="majorHAnsi"/>
              </w:rPr>
            </w:pPr>
            <w:proofErr w:type="spellStart"/>
            <w:r w:rsidRPr="00D23325">
              <w:rPr>
                <w:rFonts w:asciiTheme="majorHAnsi" w:hAnsiTheme="majorHAnsi" w:cstheme="majorHAnsi"/>
              </w:rPr>
              <w:t>Harini</w:t>
            </w:r>
            <w:proofErr w:type="spellEnd"/>
            <w:r w:rsidRPr="00D23325">
              <w:rPr>
                <w:rFonts w:asciiTheme="majorHAnsi" w:hAnsiTheme="majorHAnsi" w:cstheme="majorHAnsi"/>
              </w:rPr>
              <w:t xml:space="preserve"> Mittal, Treasurer </w:t>
            </w:r>
          </w:p>
          <w:p w14:paraId="3437EE1E" w14:textId="3D53538D" w:rsidR="0005774F" w:rsidRPr="00D23325" w:rsidRDefault="0005774F" w:rsidP="0005774F">
            <w:pPr>
              <w:pStyle w:val="Normal1"/>
              <w:spacing w:line="257" w:lineRule="auto"/>
              <w:contextualSpacing/>
              <w:rPr>
                <w:rFonts w:asciiTheme="majorHAnsi" w:hAnsiTheme="majorHAnsi" w:cstheme="majorHAnsi"/>
              </w:rPr>
            </w:pPr>
            <w:r w:rsidRPr="00D23325">
              <w:rPr>
                <w:rFonts w:asciiTheme="majorHAnsi" w:hAnsiTheme="majorHAnsi" w:cstheme="majorHAnsi"/>
              </w:rPr>
              <w:t>Tameka Beckford-Young,</w:t>
            </w:r>
            <w:bookmarkStart w:id="0" w:name="_GoBack"/>
            <w:bookmarkEnd w:id="0"/>
            <w:r w:rsidRPr="00D23325">
              <w:rPr>
                <w:rFonts w:asciiTheme="majorHAnsi" w:hAnsiTheme="majorHAnsi" w:cstheme="majorHAnsi"/>
              </w:rPr>
              <w:t xml:space="preserve"> Secretary</w:t>
            </w:r>
          </w:p>
          <w:p w14:paraId="60B6B676" w14:textId="77777777" w:rsidR="0005774F" w:rsidRPr="00D23325" w:rsidRDefault="0005774F" w:rsidP="0005774F">
            <w:pPr>
              <w:pStyle w:val="Normal1"/>
              <w:spacing w:line="257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3597" w:type="dxa"/>
          </w:tcPr>
          <w:p w14:paraId="5C82A43B" w14:textId="77777777" w:rsidR="0005774F" w:rsidRPr="00D23325" w:rsidRDefault="0005774F" w:rsidP="0005774F">
            <w:pPr>
              <w:pStyle w:val="Normal1"/>
              <w:spacing w:line="257" w:lineRule="auto"/>
              <w:contextualSpacing/>
              <w:rPr>
                <w:rFonts w:asciiTheme="majorHAnsi" w:hAnsiTheme="majorHAnsi" w:cstheme="majorHAnsi"/>
              </w:rPr>
            </w:pPr>
            <w:r w:rsidRPr="00D23325">
              <w:rPr>
                <w:rFonts w:asciiTheme="majorHAnsi" w:hAnsiTheme="majorHAnsi" w:cstheme="majorHAnsi"/>
              </w:rPr>
              <w:t>Raghav Thapar</w:t>
            </w:r>
          </w:p>
          <w:p w14:paraId="1AE363B2" w14:textId="77777777" w:rsidR="0005774F" w:rsidRPr="00D23325" w:rsidRDefault="0005774F" w:rsidP="0005774F">
            <w:pPr>
              <w:pStyle w:val="Normal1"/>
              <w:spacing w:line="257" w:lineRule="auto"/>
              <w:contextualSpacing/>
              <w:rPr>
                <w:rFonts w:asciiTheme="majorHAnsi" w:hAnsiTheme="majorHAnsi" w:cstheme="majorHAnsi"/>
                <w:color w:val="000000"/>
              </w:rPr>
            </w:pPr>
            <w:r w:rsidRPr="00D23325">
              <w:rPr>
                <w:rFonts w:asciiTheme="majorHAnsi" w:hAnsiTheme="majorHAnsi" w:cstheme="majorHAnsi"/>
                <w:color w:val="000000"/>
              </w:rPr>
              <w:t>Marlin Jenkins</w:t>
            </w:r>
          </w:p>
          <w:p w14:paraId="20746B99" w14:textId="77777777" w:rsidR="0005774F" w:rsidRPr="00D23325" w:rsidRDefault="0005774F" w:rsidP="0005774F">
            <w:pPr>
              <w:pStyle w:val="Normal1"/>
              <w:spacing w:line="257" w:lineRule="auto"/>
              <w:contextualSpacing/>
              <w:rPr>
                <w:rFonts w:asciiTheme="majorHAnsi" w:hAnsiTheme="majorHAnsi" w:cstheme="majorHAnsi"/>
                <w:color w:val="000000"/>
              </w:rPr>
            </w:pPr>
            <w:r w:rsidRPr="00D23325">
              <w:rPr>
                <w:rFonts w:asciiTheme="majorHAnsi" w:hAnsiTheme="majorHAnsi" w:cstheme="majorHAnsi"/>
              </w:rPr>
              <w:t>Matthew Kirby-Smith</w:t>
            </w:r>
            <w:r w:rsidRPr="00D23325">
              <w:rPr>
                <w:rFonts w:asciiTheme="majorHAnsi" w:hAnsiTheme="majorHAnsi" w:cstheme="majorHAnsi"/>
                <w:color w:val="000000"/>
              </w:rPr>
              <w:t xml:space="preserve"> </w:t>
            </w:r>
          </w:p>
          <w:p w14:paraId="2D508E72" w14:textId="77777777" w:rsidR="0005774F" w:rsidRPr="00D23325" w:rsidRDefault="0005774F" w:rsidP="0005774F">
            <w:pPr>
              <w:pStyle w:val="Normal1"/>
              <w:spacing w:line="257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3597" w:type="dxa"/>
          </w:tcPr>
          <w:p w14:paraId="0675784B" w14:textId="77777777" w:rsidR="0005774F" w:rsidRPr="00D23325" w:rsidRDefault="0005774F" w:rsidP="0005774F">
            <w:pPr>
              <w:pStyle w:val="Normal1"/>
              <w:spacing w:line="257" w:lineRule="auto"/>
              <w:contextualSpacing/>
              <w:rPr>
                <w:rFonts w:asciiTheme="majorHAnsi" w:hAnsiTheme="majorHAnsi" w:cstheme="majorHAnsi"/>
                <w:color w:val="000000"/>
              </w:rPr>
            </w:pPr>
            <w:r w:rsidRPr="00D23325">
              <w:rPr>
                <w:rFonts w:asciiTheme="majorHAnsi" w:hAnsiTheme="majorHAnsi" w:cstheme="majorHAnsi"/>
                <w:color w:val="000000"/>
              </w:rPr>
              <w:t>Kristen Shroff, Head of School</w:t>
            </w:r>
          </w:p>
          <w:p w14:paraId="639496A8" w14:textId="77777777" w:rsidR="0005774F" w:rsidRPr="00D23325" w:rsidRDefault="0005774F" w:rsidP="0005774F">
            <w:pPr>
              <w:pStyle w:val="Normal1"/>
              <w:spacing w:line="257" w:lineRule="auto"/>
              <w:contextualSpacing/>
              <w:rPr>
                <w:rFonts w:asciiTheme="majorHAnsi" w:hAnsiTheme="majorHAnsi" w:cstheme="majorHAnsi"/>
                <w:color w:val="000000"/>
              </w:rPr>
            </w:pPr>
            <w:r w:rsidRPr="00D23325">
              <w:rPr>
                <w:rFonts w:asciiTheme="majorHAnsi" w:hAnsiTheme="majorHAnsi" w:cstheme="majorHAnsi"/>
                <w:color w:val="000000"/>
              </w:rPr>
              <w:t>Erienne Rojas, Director of Operations</w:t>
            </w:r>
          </w:p>
          <w:p w14:paraId="56649AD3" w14:textId="77777777" w:rsidR="0005774F" w:rsidRPr="00D23325" w:rsidRDefault="0005774F" w:rsidP="0005774F">
            <w:pPr>
              <w:pStyle w:val="Normal1"/>
              <w:spacing w:line="257" w:lineRule="auto"/>
              <w:contextualSpacing/>
              <w:rPr>
                <w:rFonts w:asciiTheme="majorHAnsi" w:hAnsiTheme="majorHAnsi" w:cstheme="majorHAnsi"/>
              </w:rPr>
            </w:pPr>
          </w:p>
        </w:tc>
      </w:tr>
    </w:tbl>
    <w:p w14:paraId="3E623C81" w14:textId="77777777" w:rsidR="00054D99" w:rsidRPr="00D23325" w:rsidRDefault="00054D99" w:rsidP="00054D99">
      <w:pPr>
        <w:pStyle w:val="Normal1"/>
        <w:rPr>
          <w:rFonts w:asciiTheme="majorHAnsi" w:hAnsiTheme="majorHAnsi" w:cstheme="majorHAnsi"/>
          <w:b/>
        </w:rPr>
      </w:pPr>
    </w:p>
    <w:tbl>
      <w:tblPr>
        <w:tblpPr w:leftFromText="180" w:rightFromText="180" w:horzAnchor="page" w:tblpX="829"/>
        <w:tblW w:w="10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85"/>
      </w:tblGrid>
      <w:tr w:rsidR="00D14C16" w:rsidRPr="00D23325" w14:paraId="7C45E31B" w14:textId="77777777" w:rsidTr="00D14C16">
        <w:tc>
          <w:tcPr>
            <w:tcW w:w="10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7397E"/>
          </w:tcPr>
          <w:p w14:paraId="7E396E35" w14:textId="77777777" w:rsidR="00D14C16" w:rsidRPr="00D23325" w:rsidRDefault="00D14C16" w:rsidP="00D14C16">
            <w:pPr>
              <w:pStyle w:val="Normal1"/>
              <w:rPr>
                <w:rFonts w:asciiTheme="majorHAnsi" w:hAnsiTheme="majorHAnsi" w:cstheme="majorHAnsi"/>
                <w:b/>
                <w:color w:val="FFFFFF"/>
              </w:rPr>
            </w:pPr>
            <w:r w:rsidRPr="00D23325">
              <w:rPr>
                <w:rFonts w:asciiTheme="majorHAnsi" w:hAnsiTheme="majorHAnsi" w:cstheme="majorHAnsi"/>
                <w:b/>
                <w:color w:val="FFFFFF"/>
              </w:rPr>
              <w:t>Agenda Item</w:t>
            </w:r>
          </w:p>
        </w:tc>
      </w:tr>
      <w:tr w:rsidR="00D14C16" w:rsidRPr="00D23325" w14:paraId="01F28B07" w14:textId="77777777" w:rsidTr="00D14C16">
        <w:trPr>
          <w:trHeight w:val="341"/>
        </w:trPr>
        <w:tc>
          <w:tcPr>
            <w:tcW w:w="10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68CC1" w14:textId="77777777" w:rsidR="00D14C16" w:rsidRPr="00D23325" w:rsidRDefault="00D14C16" w:rsidP="00D14C16">
            <w:pPr>
              <w:pStyle w:val="Normal1"/>
              <w:rPr>
                <w:rFonts w:asciiTheme="majorHAnsi" w:hAnsiTheme="majorHAnsi" w:cstheme="majorHAnsi"/>
              </w:rPr>
            </w:pPr>
            <w:r w:rsidRPr="00D23325">
              <w:rPr>
                <w:rFonts w:asciiTheme="majorHAnsi" w:hAnsiTheme="majorHAnsi" w:cstheme="majorHAnsi"/>
              </w:rPr>
              <w:t>The meeting was called to order at 6:</w:t>
            </w:r>
            <w:r w:rsidRPr="00D23325">
              <w:rPr>
                <w:rFonts w:asciiTheme="majorHAnsi" w:hAnsiTheme="majorHAnsi" w:cstheme="majorHAnsi"/>
                <w:color w:val="000000"/>
              </w:rPr>
              <w:t>38</w:t>
            </w:r>
            <w:r w:rsidRPr="00D23325">
              <w:rPr>
                <w:rFonts w:asciiTheme="majorHAnsi" w:hAnsiTheme="majorHAnsi" w:cstheme="majorHAnsi"/>
              </w:rPr>
              <w:t xml:space="preserve">pm by Gerry Vasquez. </w:t>
            </w:r>
          </w:p>
        </w:tc>
      </w:tr>
      <w:tr w:rsidR="00D14C16" w:rsidRPr="00D23325" w14:paraId="421DF2DF" w14:textId="77777777" w:rsidTr="00D14C16">
        <w:trPr>
          <w:trHeight w:val="4053"/>
        </w:trPr>
        <w:tc>
          <w:tcPr>
            <w:tcW w:w="108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CC46E3" w14:textId="77777777" w:rsidR="00D14C16" w:rsidRPr="00D23325" w:rsidRDefault="00D14C16" w:rsidP="00D14C16">
            <w:pPr>
              <w:pStyle w:val="Normal1"/>
              <w:spacing w:before="240" w:after="240" w:line="257" w:lineRule="auto"/>
              <w:contextualSpacing/>
              <w:rPr>
                <w:rFonts w:asciiTheme="majorHAnsi" w:hAnsiTheme="majorHAnsi" w:cstheme="majorHAnsi"/>
                <w:b/>
              </w:rPr>
            </w:pPr>
            <w:r w:rsidRPr="00D23325">
              <w:rPr>
                <w:rFonts w:asciiTheme="majorHAnsi" w:hAnsiTheme="majorHAnsi" w:cstheme="majorHAnsi"/>
                <w:b/>
              </w:rPr>
              <w:t>Approval of Prior Meeting Minutes</w:t>
            </w:r>
          </w:p>
          <w:p w14:paraId="47C846E9" w14:textId="77777777" w:rsidR="00D14C16" w:rsidRPr="00D23325" w:rsidRDefault="00D14C16" w:rsidP="00D14C16">
            <w:pPr>
              <w:pStyle w:val="Normal1"/>
              <w:spacing w:before="240" w:after="240" w:line="257" w:lineRule="auto"/>
              <w:contextualSpacing/>
              <w:rPr>
                <w:rFonts w:asciiTheme="majorHAnsi" w:hAnsiTheme="majorHAnsi" w:cstheme="majorHAnsi"/>
                <w:b/>
              </w:rPr>
            </w:pPr>
          </w:p>
          <w:p w14:paraId="69553E52" w14:textId="77777777" w:rsidR="00D14C16" w:rsidRPr="00D23325" w:rsidRDefault="00D14C16" w:rsidP="00D14C16">
            <w:pPr>
              <w:pStyle w:val="Normal1"/>
              <w:numPr>
                <w:ilvl w:val="0"/>
                <w:numId w:val="12"/>
              </w:numPr>
              <w:spacing w:before="240" w:after="240" w:line="257" w:lineRule="auto"/>
              <w:contextualSpacing/>
              <w:rPr>
                <w:rFonts w:asciiTheme="majorHAnsi" w:hAnsiTheme="majorHAnsi" w:cstheme="majorHAnsi"/>
              </w:rPr>
            </w:pPr>
            <w:r w:rsidRPr="00D23325">
              <w:rPr>
                <w:rFonts w:asciiTheme="majorHAnsi" w:hAnsiTheme="majorHAnsi" w:cstheme="majorHAnsi"/>
              </w:rPr>
              <w:t>July 2019</w:t>
            </w:r>
          </w:p>
          <w:p w14:paraId="0644BC4A" w14:textId="77777777" w:rsidR="00D14C16" w:rsidRPr="00D23325" w:rsidRDefault="00D14C16" w:rsidP="00D14C16">
            <w:pPr>
              <w:pStyle w:val="Normal1"/>
              <w:numPr>
                <w:ilvl w:val="0"/>
                <w:numId w:val="12"/>
              </w:numPr>
              <w:spacing w:before="240" w:after="240" w:line="257" w:lineRule="auto"/>
              <w:contextualSpacing/>
              <w:rPr>
                <w:rFonts w:asciiTheme="majorHAnsi" w:hAnsiTheme="majorHAnsi" w:cstheme="majorHAnsi"/>
              </w:rPr>
            </w:pPr>
            <w:r w:rsidRPr="00D23325">
              <w:rPr>
                <w:rFonts w:asciiTheme="majorHAnsi" w:hAnsiTheme="majorHAnsi" w:cstheme="majorHAnsi"/>
              </w:rPr>
              <w:t>August 2019</w:t>
            </w:r>
          </w:p>
          <w:p w14:paraId="15F816F6" w14:textId="77777777" w:rsidR="00D14C16" w:rsidRPr="00D23325" w:rsidRDefault="00D14C16" w:rsidP="00D14C16">
            <w:pPr>
              <w:pStyle w:val="Normal1"/>
              <w:numPr>
                <w:ilvl w:val="0"/>
                <w:numId w:val="12"/>
              </w:numPr>
              <w:spacing w:before="240" w:after="240" w:line="257" w:lineRule="auto"/>
              <w:contextualSpacing/>
              <w:rPr>
                <w:rFonts w:asciiTheme="majorHAnsi" w:hAnsiTheme="majorHAnsi" w:cstheme="majorHAnsi"/>
              </w:rPr>
            </w:pPr>
            <w:r w:rsidRPr="00D23325">
              <w:rPr>
                <w:rFonts w:asciiTheme="majorHAnsi" w:hAnsiTheme="majorHAnsi" w:cstheme="majorHAnsi"/>
              </w:rPr>
              <w:t>September 2019</w:t>
            </w:r>
          </w:p>
          <w:p w14:paraId="6995980F" w14:textId="77777777" w:rsidR="00D14C16" w:rsidRPr="00D23325" w:rsidRDefault="00D14C16" w:rsidP="00D14C16">
            <w:pPr>
              <w:pStyle w:val="Normal1"/>
              <w:spacing w:before="240" w:after="240" w:line="257" w:lineRule="auto"/>
              <w:contextualSpacing/>
              <w:rPr>
                <w:rFonts w:asciiTheme="majorHAnsi" w:hAnsiTheme="majorHAnsi" w:cstheme="majorHAnsi"/>
              </w:rPr>
            </w:pPr>
          </w:p>
          <w:p w14:paraId="2AF7563C" w14:textId="77777777" w:rsidR="00D14C16" w:rsidRPr="00401F75" w:rsidRDefault="00D14C16" w:rsidP="00D14C16">
            <w:pPr>
              <w:pStyle w:val="Normal1"/>
              <w:spacing w:before="240" w:after="240" w:line="257" w:lineRule="auto"/>
              <w:contextualSpacing/>
              <w:rPr>
                <w:rFonts w:asciiTheme="majorHAnsi" w:hAnsiTheme="majorHAnsi" w:cstheme="majorHAnsi"/>
                <w:b/>
              </w:rPr>
            </w:pPr>
            <w:r w:rsidRPr="00401F75">
              <w:rPr>
                <w:rFonts w:asciiTheme="majorHAnsi" w:hAnsiTheme="majorHAnsi" w:cstheme="majorHAnsi"/>
                <w:b/>
              </w:rPr>
              <w:t>The above-mentioned minutes will be moved to November’s Board Meeting.</w:t>
            </w:r>
          </w:p>
          <w:p w14:paraId="6DB40D04" w14:textId="77777777" w:rsidR="00D14C16" w:rsidRPr="00D23325" w:rsidRDefault="00D14C16" w:rsidP="00D14C16">
            <w:pPr>
              <w:pStyle w:val="Normal1"/>
              <w:spacing w:before="240" w:after="240" w:line="257" w:lineRule="auto"/>
              <w:contextualSpacing/>
              <w:rPr>
                <w:rFonts w:asciiTheme="majorHAnsi" w:hAnsiTheme="majorHAnsi" w:cstheme="majorHAnsi"/>
                <w:b/>
              </w:rPr>
            </w:pPr>
          </w:p>
          <w:p w14:paraId="2F644EC3" w14:textId="77777777" w:rsidR="00D14C16" w:rsidRPr="00D23325" w:rsidRDefault="00D14C16" w:rsidP="00D14C16">
            <w:pPr>
              <w:pStyle w:val="Normal1"/>
              <w:spacing w:before="240" w:after="240" w:line="257" w:lineRule="auto"/>
              <w:contextualSpacing/>
              <w:rPr>
                <w:rFonts w:asciiTheme="majorHAnsi" w:hAnsiTheme="majorHAnsi" w:cstheme="majorHAnsi"/>
                <w:b/>
              </w:rPr>
            </w:pPr>
            <w:r w:rsidRPr="00D23325">
              <w:rPr>
                <w:rFonts w:asciiTheme="majorHAnsi" w:hAnsiTheme="majorHAnsi" w:cstheme="majorHAnsi"/>
                <w:b/>
              </w:rPr>
              <w:t>Recommendation for note taker:</w:t>
            </w:r>
          </w:p>
          <w:p w14:paraId="362E4F81" w14:textId="77777777" w:rsidR="00D14C16" w:rsidRPr="00D23325" w:rsidRDefault="00D14C16" w:rsidP="00D14C16">
            <w:pPr>
              <w:pStyle w:val="Normal1"/>
              <w:numPr>
                <w:ilvl w:val="0"/>
                <w:numId w:val="11"/>
              </w:numPr>
              <w:spacing w:before="240" w:after="240" w:line="257" w:lineRule="auto"/>
              <w:contextualSpacing/>
              <w:rPr>
                <w:rFonts w:asciiTheme="majorHAnsi" w:hAnsiTheme="majorHAnsi" w:cstheme="majorHAnsi"/>
              </w:rPr>
            </w:pPr>
            <w:r w:rsidRPr="00D23325">
              <w:rPr>
                <w:rFonts w:asciiTheme="majorHAnsi" w:hAnsiTheme="majorHAnsi" w:cstheme="majorHAnsi"/>
              </w:rPr>
              <w:t>Rosann can share the job description with note takers on Campus (Office of Disability Services)</w:t>
            </w:r>
          </w:p>
          <w:p w14:paraId="66F4383A" w14:textId="00B22C06" w:rsidR="00D14C16" w:rsidRPr="00D23325" w:rsidRDefault="00D14C16" w:rsidP="00D14C16">
            <w:pPr>
              <w:pStyle w:val="Normal1"/>
              <w:numPr>
                <w:ilvl w:val="0"/>
                <w:numId w:val="11"/>
              </w:numPr>
              <w:spacing w:before="240" w:after="240" w:line="240" w:lineRule="auto"/>
              <w:contextualSpacing/>
              <w:rPr>
                <w:rFonts w:asciiTheme="majorHAnsi" w:hAnsiTheme="majorHAnsi" w:cstheme="majorHAnsi"/>
              </w:rPr>
            </w:pPr>
            <w:r w:rsidRPr="00D23325">
              <w:rPr>
                <w:rFonts w:asciiTheme="majorHAnsi" w:hAnsiTheme="majorHAnsi" w:cstheme="majorHAnsi"/>
              </w:rPr>
              <w:t>Gerry will put something together by Friday and send over to Rosann</w:t>
            </w:r>
          </w:p>
        </w:tc>
      </w:tr>
      <w:tr w:rsidR="00D14C16" w:rsidRPr="00D23325" w14:paraId="43947D92" w14:textId="77777777" w:rsidTr="00D14C16">
        <w:trPr>
          <w:trHeight w:val="3400"/>
        </w:trPr>
        <w:tc>
          <w:tcPr>
            <w:tcW w:w="108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B1AC6" w14:textId="77777777" w:rsidR="00D14C16" w:rsidRPr="00D23325" w:rsidRDefault="00D14C16" w:rsidP="00D14C16">
            <w:pPr>
              <w:pStyle w:val="Normal1"/>
              <w:spacing w:before="240" w:after="240"/>
              <w:rPr>
                <w:rFonts w:asciiTheme="majorHAnsi" w:hAnsiTheme="majorHAnsi" w:cstheme="majorHAnsi"/>
                <w:b/>
              </w:rPr>
            </w:pPr>
            <w:r w:rsidRPr="00D23325">
              <w:rPr>
                <w:rFonts w:asciiTheme="majorHAnsi" w:hAnsiTheme="majorHAnsi" w:cstheme="majorHAnsi"/>
                <w:b/>
                <w:highlight w:val="yellow"/>
              </w:rPr>
              <w:t>Management Report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790"/>
            </w:tblGrid>
            <w:tr w:rsidR="00D14C16" w:rsidRPr="00D23325" w14:paraId="2A926D58" w14:textId="77777777" w:rsidTr="00D14C16">
              <w:tc>
                <w:tcPr>
                  <w:tcW w:w="10790" w:type="dxa"/>
                  <w:shd w:val="clear" w:color="auto" w:fill="27397E"/>
                </w:tcPr>
                <w:p w14:paraId="693ED586" w14:textId="77777777" w:rsidR="00D14C16" w:rsidRPr="00D23325" w:rsidRDefault="00D14C16" w:rsidP="00632504">
                  <w:pPr>
                    <w:framePr w:hSpace="180" w:wrap="around" w:hAnchor="page" w:x="829"/>
                    <w:jc w:val="center"/>
                    <w:rPr>
                      <w:rFonts w:asciiTheme="majorHAnsi" w:hAnsiTheme="majorHAnsi" w:cstheme="majorHAnsi"/>
                      <w:b/>
                    </w:rPr>
                  </w:pPr>
                  <w:r w:rsidRPr="00D23325">
                    <w:rPr>
                      <w:rFonts w:asciiTheme="majorHAnsi" w:hAnsiTheme="majorHAnsi" w:cstheme="majorHAnsi"/>
                      <w:b/>
                    </w:rPr>
                    <w:t xml:space="preserve">Student Recruitment </w:t>
                  </w:r>
                </w:p>
              </w:tc>
            </w:tr>
            <w:tr w:rsidR="00D14C16" w:rsidRPr="00D23325" w14:paraId="38F49224" w14:textId="77777777" w:rsidTr="00D14C16">
              <w:tc>
                <w:tcPr>
                  <w:tcW w:w="10790" w:type="dxa"/>
                  <w:shd w:val="clear" w:color="auto" w:fill="auto"/>
                </w:tcPr>
                <w:p w14:paraId="4E797F84" w14:textId="77777777" w:rsidR="00D14C16" w:rsidRPr="00D23325" w:rsidRDefault="00D14C16" w:rsidP="00632504">
                  <w:pPr>
                    <w:pStyle w:val="ListParagraph"/>
                    <w:framePr w:hSpace="180" w:wrap="around" w:hAnchor="page" w:x="829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Theme="majorHAnsi" w:hAnsiTheme="majorHAnsi" w:cstheme="majorHAnsi"/>
                    </w:rPr>
                  </w:pPr>
                  <w:r w:rsidRPr="00D23325">
                    <w:rPr>
                      <w:rFonts w:asciiTheme="majorHAnsi" w:hAnsiTheme="majorHAnsi" w:cstheme="majorHAnsi"/>
                    </w:rPr>
                    <w:t xml:space="preserve">Our current enrollment is 166 students </w:t>
                  </w:r>
                </w:p>
                <w:p w14:paraId="261DCDC9" w14:textId="77777777" w:rsidR="00D14C16" w:rsidRPr="00D23325" w:rsidRDefault="00D14C16" w:rsidP="00632504">
                  <w:pPr>
                    <w:pStyle w:val="ListParagraph"/>
                    <w:framePr w:hSpace="180" w:wrap="around" w:hAnchor="page" w:x="829"/>
                    <w:numPr>
                      <w:ilvl w:val="1"/>
                      <w:numId w:val="3"/>
                    </w:numPr>
                    <w:spacing w:after="0" w:line="240" w:lineRule="auto"/>
                    <w:rPr>
                      <w:rFonts w:asciiTheme="majorHAnsi" w:hAnsiTheme="majorHAnsi" w:cstheme="majorHAnsi"/>
                    </w:rPr>
                  </w:pPr>
                  <w:r w:rsidRPr="00D23325">
                    <w:rPr>
                      <w:rFonts w:asciiTheme="majorHAnsi" w:hAnsiTheme="majorHAnsi" w:cstheme="majorHAnsi"/>
                    </w:rPr>
                    <w:t xml:space="preserve">We have 12 extra SPED 60+ students than budgeted and 3 fewer SPED 20-60 students than budgeted, resulting in $210,000 in revenue above and beyond what we budgeted </w:t>
                  </w:r>
                </w:p>
                <w:p w14:paraId="606C61E6" w14:textId="77777777" w:rsidR="00D14C16" w:rsidRPr="00D23325" w:rsidRDefault="00D14C16" w:rsidP="00632504">
                  <w:pPr>
                    <w:pStyle w:val="ListParagraph"/>
                    <w:framePr w:hSpace="180" w:wrap="around" w:hAnchor="page" w:x="829"/>
                    <w:numPr>
                      <w:ilvl w:val="1"/>
                      <w:numId w:val="3"/>
                    </w:numPr>
                    <w:spacing w:after="0" w:line="240" w:lineRule="auto"/>
                    <w:rPr>
                      <w:rFonts w:asciiTheme="majorHAnsi" w:hAnsiTheme="majorHAnsi" w:cstheme="majorHAnsi"/>
                    </w:rPr>
                  </w:pPr>
                  <w:r w:rsidRPr="00D23325">
                    <w:rPr>
                      <w:rFonts w:asciiTheme="majorHAnsi" w:hAnsiTheme="majorHAnsi" w:cstheme="majorHAnsi"/>
                    </w:rPr>
                    <w:t xml:space="preserve">Slav, Erienne, and I have revised our budget to get us to an ending fund balance for this year of $761,000 with 60 days of cash on hand, as requested last month by the board. We feel </w:t>
                  </w:r>
                  <w:proofErr w:type="gramStart"/>
                  <w:r w:rsidRPr="00D23325">
                    <w:rPr>
                      <w:rFonts w:asciiTheme="majorHAnsi" w:hAnsiTheme="majorHAnsi" w:cstheme="majorHAnsi"/>
                    </w:rPr>
                    <w:t>really confident</w:t>
                  </w:r>
                  <w:proofErr w:type="gramEnd"/>
                  <w:r w:rsidRPr="00D23325">
                    <w:rPr>
                      <w:rFonts w:asciiTheme="majorHAnsi" w:hAnsiTheme="majorHAnsi" w:cstheme="majorHAnsi"/>
                    </w:rPr>
                    <w:t xml:space="preserve"> in this budget and in our financial status going forward. </w:t>
                  </w:r>
                </w:p>
              </w:tc>
            </w:tr>
            <w:tr w:rsidR="00D14C16" w:rsidRPr="00D23325" w14:paraId="5B1499B5" w14:textId="77777777" w:rsidTr="00D14C16">
              <w:tc>
                <w:tcPr>
                  <w:tcW w:w="10790" w:type="dxa"/>
                  <w:shd w:val="clear" w:color="auto" w:fill="27397E"/>
                </w:tcPr>
                <w:p w14:paraId="199743E6" w14:textId="77777777" w:rsidR="00D14C16" w:rsidRPr="00D23325" w:rsidRDefault="00D14C16" w:rsidP="00632504">
                  <w:pPr>
                    <w:framePr w:hSpace="180" w:wrap="around" w:hAnchor="page" w:x="829"/>
                    <w:jc w:val="center"/>
                    <w:rPr>
                      <w:rFonts w:asciiTheme="majorHAnsi" w:hAnsiTheme="majorHAnsi" w:cstheme="majorHAnsi"/>
                      <w:b/>
                    </w:rPr>
                  </w:pPr>
                  <w:r w:rsidRPr="00D23325">
                    <w:rPr>
                      <w:rFonts w:asciiTheme="majorHAnsi" w:hAnsiTheme="majorHAnsi" w:cstheme="majorHAnsi"/>
                      <w:b/>
                    </w:rPr>
                    <w:t xml:space="preserve">2018-2019 Academic Results </w:t>
                  </w:r>
                </w:p>
              </w:tc>
            </w:tr>
            <w:tr w:rsidR="00D14C16" w:rsidRPr="00D23325" w14:paraId="1A1E8382" w14:textId="77777777" w:rsidTr="00D14C16">
              <w:tc>
                <w:tcPr>
                  <w:tcW w:w="10790" w:type="dxa"/>
                  <w:shd w:val="clear" w:color="auto" w:fill="auto"/>
                </w:tcPr>
                <w:p w14:paraId="405995B6" w14:textId="77777777" w:rsidR="00D14C16" w:rsidRPr="00D23325" w:rsidRDefault="00D14C16" w:rsidP="00632504">
                  <w:pPr>
                    <w:pStyle w:val="ListParagraph"/>
                    <w:framePr w:hSpace="180" w:wrap="around" w:hAnchor="page" w:x="829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Theme="majorHAnsi" w:hAnsiTheme="majorHAnsi" w:cstheme="majorHAnsi"/>
                    </w:rPr>
                  </w:pPr>
                  <w:r w:rsidRPr="00D23325">
                    <w:rPr>
                      <w:rFonts w:asciiTheme="majorHAnsi" w:hAnsiTheme="majorHAnsi" w:cstheme="majorHAnsi"/>
                    </w:rPr>
                    <w:t xml:space="preserve">Our 2018-2019 state test results are in. Our students increased their proficiency overall by 1.23 years in reading </w:t>
                  </w:r>
                  <w:r w:rsidRPr="00D23325">
                    <w:rPr>
                      <w:rFonts w:asciiTheme="majorHAnsi" w:hAnsiTheme="majorHAnsi" w:cstheme="majorHAnsi"/>
                    </w:rPr>
                    <w:lastRenderedPageBreak/>
                    <w:t xml:space="preserve">and 1.16 years in math. </w:t>
                  </w:r>
                </w:p>
                <w:p w14:paraId="47D1429B" w14:textId="77777777" w:rsidR="00D14C16" w:rsidRPr="00D23325" w:rsidRDefault="00D14C16" w:rsidP="00632504">
                  <w:pPr>
                    <w:pStyle w:val="ListParagraph"/>
                    <w:framePr w:hSpace="180" w:wrap="around" w:hAnchor="page" w:x="829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Theme="majorHAnsi" w:hAnsiTheme="majorHAnsi" w:cstheme="majorHAnsi"/>
                    </w:rPr>
                  </w:pPr>
                  <w:r w:rsidRPr="00D23325">
                    <w:rPr>
                      <w:rFonts w:asciiTheme="majorHAnsi" w:hAnsiTheme="majorHAnsi" w:cstheme="majorHAnsi"/>
                    </w:rPr>
                    <w:t xml:space="preserve">Our lowest students (students who earned a 1 on the previous year’s exam) grew the most, increasing almost 1.5 years on average. Our highest students (students who earned a 3 or 4 on the previous year’s exam) grew the least, averaging about 1.0 years’ growth. </w:t>
                  </w:r>
                </w:p>
                <w:p w14:paraId="41F505D5" w14:textId="77777777" w:rsidR="00D14C16" w:rsidRPr="00D23325" w:rsidRDefault="00D14C16" w:rsidP="00632504">
                  <w:pPr>
                    <w:pStyle w:val="ListParagraph"/>
                    <w:framePr w:hSpace="180" w:wrap="around" w:hAnchor="page" w:x="829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Theme="majorHAnsi" w:hAnsiTheme="majorHAnsi" w:cstheme="majorHAnsi"/>
                    </w:rPr>
                  </w:pPr>
                  <w:r w:rsidRPr="00D23325">
                    <w:rPr>
                      <w:rFonts w:asciiTheme="majorHAnsi" w:hAnsiTheme="majorHAnsi" w:cstheme="majorHAnsi"/>
                    </w:rPr>
                    <w:t xml:space="preserve">Our ELLs and students with IEPs grew, on average, slightly more than their general education peers. </w:t>
                  </w:r>
                </w:p>
                <w:p w14:paraId="6FED87D4" w14:textId="77777777" w:rsidR="00D14C16" w:rsidRPr="00D23325" w:rsidRDefault="00D14C16" w:rsidP="00632504">
                  <w:pPr>
                    <w:pStyle w:val="ListParagraph"/>
                    <w:framePr w:hSpace="180" w:wrap="around" w:hAnchor="page" w:x="829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Theme="majorHAnsi" w:hAnsiTheme="majorHAnsi" w:cstheme="majorHAnsi"/>
                    </w:rPr>
                  </w:pPr>
                  <w:r w:rsidRPr="00D23325">
                    <w:rPr>
                      <w:rFonts w:asciiTheme="majorHAnsi" w:hAnsiTheme="majorHAnsi" w:cstheme="majorHAnsi"/>
                    </w:rPr>
                    <w:t xml:space="preserve">Our overall proficiency was 28% in math and 21% in reading. This is 10% higher in both subjects than where we started the year, but still not where we want to be. </w:t>
                  </w:r>
                </w:p>
                <w:p w14:paraId="0680CCDA" w14:textId="77777777" w:rsidR="00D14C16" w:rsidRPr="00D23325" w:rsidRDefault="00D14C16" w:rsidP="00632504">
                  <w:pPr>
                    <w:pStyle w:val="ListParagraph"/>
                    <w:framePr w:hSpace="180" w:wrap="around" w:hAnchor="page" w:x="829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Theme="majorHAnsi" w:hAnsiTheme="majorHAnsi" w:cstheme="majorHAnsi"/>
                    </w:rPr>
                  </w:pPr>
                  <w:r w:rsidRPr="00D23325">
                    <w:rPr>
                      <w:rFonts w:asciiTheme="majorHAnsi" w:hAnsiTheme="majorHAnsi" w:cstheme="majorHAnsi"/>
                    </w:rPr>
                    <w:t xml:space="preserve">My goal for this year is to continue to focus on our lower </w:t>
                  </w:r>
                  <w:proofErr w:type="gramStart"/>
                  <w:r w:rsidRPr="00D23325">
                    <w:rPr>
                      <w:rFonts w:asciiTheme="majorHAnsi" w:hAnsiTheme="majorHAnsi" w:cstheme="majorHAnsi"/>
                    </w:rPr>
                    <w:t>students, but</w:t>
                  </w:r>
                  <w:proofErr w:type="gramEnd"/>
                  <w:r w:rsidRPr="00D23325">
                    <w:rPr>
                      <w:rFonts w:asciiTheme="majorHAnsi" w:hAnsiTheme="majorHAnsi" w:cstheme="majorHAnsi"/>
                    </w:rPr>
                    <w:t xml:space="preserve"> prioritize our highest students as well. </w:t>
                  </w:r>
                </w:p>
                <w:p w14:paraId="163F6BFD" w14:textId="77777777" w:rsidR="00D14C16" w:rsidRPr="00D23325" w:rsidRDefault="00D14C16" w:rsidP="00632504">
                  <w:pPr>
                    <w:pStyle w:val="ListParagraph"/>
                    <w:framePr w:hSpace="180" w:wrap="around" w:hAnchor="page" w:x="829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Theme="majorHAnsi" w:hAnsiTheme="majorHAnsi" w:cstheme="majorHAnsi"/>
                    </w:rPr>
                  </w:pPr>
                  <w:r w:rsidRPr="00D23325">
                    <w:rPr>
                      <w:rFonts w:asciiTheme="majorHAnsi" w:hAnsiTheme="majorHAnsi" w:cstheme="majorHAnsi"/>
                    </w:rPr>
                    <w:t xml:space="preserve">We have our first round of Interim Assessments next week and will have our first data points on estimated student proficiency for this year. </w:t>
                  </w:r>
                </w:p>
              </w:tc>
            </w:tr>
            <w:tr w:rsidR="00D14C16" w:rsidRPr="00D23325" w14:paraId="02979939" w14:textId="77777777" w:rsidTr="00D14C16">
              <w:tc>
                <w:tcPr>
                  <w:tcW w:w="10790" w:type="dxa"/>
                  <w:shd w:val="clear" w:color="auto" w:fill="27397E"/>
                </w:tcPr>
                <w:p w14:paraId="1FA7C75A" w14:textId="77777777" w:rsidR="00D14C16" w:rsidRPr="00D23325" w:rsidRDefault="00D14C16" w:rsidP="00632504">
                  <w:pPr>
                    <w:framePr w:hSpace="180" w:wrap="around" w:hAnchor="page" w:x="829"/>
                    <w:jc w:val="center"/>
                    <w:rPr>
                      <w:rFonts w:asciiTheme="majorHAnsi" w:hAnsiTheme="majorHAnsi" w:cstheme="majorHAnsi"/>
                      <w:b/>
                    </w:rPr>
                  </w:pPr>
                  <w:r w:rsidRPr="00D23325">
                    <w:rPr>
                      <w:rFonts w:asciiTheme="majorHAnsi" w:hAnsiTheme="majorHAnsi" w:cstheme="majorHAnsi"/>
                      <w:b/>
                    </w:rPr>
                    <w:lastRenderedPageBreak/>
                    <w:t>Student Population Statistics</w:t>
                  </w:r>
                </w:p>
              </w:tc>
            </w:tr>
            <w:tr w:rsidR="00D14C16" w:rsidRPr="00D23325" w14:paraId="1E88A483" w14:textId="77777777" w:rsidTr="00D14C16">
              <w:tc>
                <w:tcPr>
                  <w:tcW w:w="10790" w:type="dxa"/>
                  <w:shd w:val="clear" w:color="auto" w:fill="FFFFFF" w:themeFill="background1"/>
                </w:tcPr>
                <w:p w14:paraId="0CDDC4CD" w14:textId="77777777" w:rsidR="00D14C16" w:rsidRPr="00D23325" w:rsidRDefault="00D14C16" w:rsidP="00632504">
                  <w:pPr>
                    <w:pStyle w:val="ListParagraph"/>
                    <w:framePr w:hSpace="180" w:wrap="around" w:hAnchor="page" w:x="829"/>
                    <w:numPr>
                      <w:ilvl w:val="0"/>
                      <w:numId w:val="6"/>
                    </w:numPr>
                    <w:spacing w:after="0" w:line="240" w:lineRule="auto"/>
                    <w:contextualSpacing w:val="0"/>
                    <w:rPr>
                      <w:rFonts w:asciiTheme="majorHAnsi" w:hAnsiTheme="majorHAnsi" w:cstheme="majorHAnsi"/>
                    </w:rPr>
                  </w:pPr>
                  <w:r w:rsidRPr="00D23325">
                    <w:rPr>
                      <w:rFonts w:asciiTheme="majorHAnsi" w:hAnsiTheme="majorHAnsi" w:cstheme="majorHAnsi"/>
                    </w:rPr>
                    <w:t>Race</w:t>
                  </w:r>
                </w:p>
                <w:p w14:paraId="32D39C95" w14:textId="77777777" w:rsidR="00D14C16" w:rsidRPr="00D23325" w:rsidRDefault="00D14C16" w:rsidP="00632504">
                  <w:pPr>
                    <w:pStyle w:val="ListParagraph"/>
                    <w:framePr w:hSpace="180" w:wrap="around" w:hAnchor="page" w:x="829"/>
                    <w:numPr>
                      <w:ilvl w:val="1"/>
                      <w:numId w:val="6"/>
                    </w:numPr>
                    <w:spacing w:after="0" w:line="240" w:lineRule="auto"/>
                    <w:contextualSpacing w:val="0"/>
                    <w:rPr>
                      <w:rFonts w:asciiTheme="majorHAnsi" w:hAnsiTheme="majorHAnsi" w:cstheme="majorHAnsi"/>
                    </w:rPr>
                  </w:pPr>
                  <w:r w:rsidRPr="00D23325">
                    <w:rPr>
                      <w:rFonts w:asciiTheme="majorHAnsi" w:hAnsiTheme="majorHAnsi" w:cstheme="majorHAnsi"/>
                    </w:rPr>
                    <w:t>56% Hispanic; 34% Black, Not of Hispanic Origin; 5% Multiracial; 5% Asian or Pacific Islander</w:t>
                  </w:r>
                </w:p>
                <w:p w14:paraId="7B2ABBC2" w14:textId="77777777" w:rsidR="00D14C16" w:rsidRPr="00D23325" w:rsidRDefault="00D14C16" w:rsidP="00632504">
                  <w:pPr>
                    <w:pStyle w:val="ListParagraph"/>
                    <w:framePr w:hSpace="180" w:wrap="around" w:hAnchor="page" w:x="829"/>
                    <w:numPr>
                      <w:ilvl w:val="0"/>
                      <w:numId w:val="6"/>
                    </w:numPr>
                    <w:spacing w:after="0" w:line="240" w:lineRule="auto"/>
                    <w:contextualSpacing w:val="0"/>
                    <w:rPr>
                      <w:rFonts w:asciiTheme="majorHAnsi" w:hAnsiTheme="majorHAnsi" w:cstheme="majorHAnsi"/>
                    </w:rPr>
                  </w:pPr>
                  <w:r w:rsidRPr="00D23325">
                    <w:rPr>
                      <w:rFonts w:asciiTheme="majorHAnsi" w:hAnsiTheme="majorHAnsi" w:cstheme="majorHAnsi"/>
                    </w:rPr>
                    <w:t>Gender</w:t>
                  </w:r>
                </w:p>
                <w:p w14:paraId="317208E9" w14:textId="77777777" w:rsidR="00D14C16" w:rsidRPr="00D23325" w:rsidRDefault="00D14C16" w:rsidP="00632504">
                  <w:pPr>
                    <w:pStyle w:val="ListParagraph"/>
                    <w:framePr w:hSpace="180" w:wrap="around" w:hAnchor="page" w:x="829"/>
                    <w:numPr>
                      <w:ilvl w:val="1"/>
                      <w:numId w:val="6"/>
                    </w:numPr>
                    <w:spacing w:after="0" w:line="240" w:lineRule="auto"/>
                    <w:contextualSpacing w:val="0"/>
                    <w:rPr>
                      <w:rFonts w:asciiTheme="majorHAnsi" w:hAnsiTheme="majorHAnsi" w:cstheme="majorHAnsi"/>
                    </w:rPr>
                  </w:pPr>
                  <w:r w:rsidRPr="00D23325">
                    <w:rPr>
                      <w:rFonts w:asciiTheme="majorHAnsi" w:hAnsiTheme="majorHAnsi" w:cstheme="majorHAnsi"/>
                    </w:rPr>
                    <w:t>60% Male; 40% Female</w:t>
                  </w:r>
                </w:p>
                <w:p w14:paraId="7ECCA570" w14:textId="77777777" w:rsidR="00D14C16" w:rsidRPr="00D23325" w:rsidRDefault="00D14C16" w:rsidP="00632504">
                  <w:pPr>
                    <w:pStyle w:val="ListParagraph"/>
                    <w:framePr w:hSpace="180" w:wrap="around" w:hAnchor="page" w:x="829"/>
                    <w:numPr>
                      <w:ilvl w:val="0"/>
                      <w:numId w:val="6"/>
                    </w:numPr>
                    <w:spacing w:after="0" w:line="240" w:lineRule="auto"/>
                    <w:contextualSpacing w:val="0"/>
                    <w:rPr>
                      <w:rFonts w:asciiTheme="majorHAnsi" w:hAnsiTheme="majorHAnsi" w:cstheme="majorHAnsi"/>
                    </w:rPr>
                  </w:pPr>
                  <w:r w:rsidRPr="00D23325">
                    <w:rPr>
                      <w:rFonts w:asciiTheme="majorHAnsi" w:hAnsiTheme="majorHAnsi" w:cstheme="majorHAnsi"/>
                    </w:rPr>
                    <w:t xml:space="preserve">Special Populations </w:t>
                  </w:r>
                </w:p>
                <w:p w14:paraId="0BF3AEE1" w14:textId="77777777" w:rsidR="00D14C16" w:rsidRPr="00D23325" w:rsidRDefault="00D14C16" w:rsidP="00632504">
                  <w:pPr>
                    <w:pStyle w:val="ListParagraph"/>
                    <w:framePr w:hSpace="180" w:wrap="around" w:hAnchor="page" w:x="829"/>
                    <w:numPr>
                      <w:ilvl w:val="1"/>
                      <w:numId w:val="6"/>
                    </w:numPr>
                    <w:spacing w:after="0" w:line="240" w:lineRule="auto"/>
                    <w:contextualSpacing w:val="0"/>
                    <w:rPr>
                      <w:rFonts w:asciiTheme="majorHAnsi" w:hAnsiTheme="majorHAnsi" w:cstheme="majorHAnsi"/>
                    </w:rPr>
                  </w:pPr>
                  <w:r w:rsidRPr="00D23325">
                    <w:rPr>
                      <w:rFonts w:asciiTheme="majorHAnsi" w:hAnsiTheme="majorHAnsi" w:cstheme="majorHAnsi"/>
                    </w:rPr>
                    <w:t xml:space="preserve">28% Students with IEPs; 14% English Language Learners; 15% Former English-Language Learners </w:t>
                  </w:r>
                </w:p>
              </w:tc>
            </w:tr>
            <w:tr w:rsidR="00D14C16" w:rsidRPr="00D23325" w14:paraId="7D43EF3E" w14:textId="77777777" w:rsidTr="00D14C16">
              <w:tc>
                <w:tcPr>
                  <w:tcW w:w="10790" w:type="dxa"/>
                  <w:shd w:val="clear" w:color="auto" w:fill="27397E"/>
                </w:tcPr>
                <w:p w14:paraId="7B1C06F5" w14:textId="77777777" w:rsidR="00D14C16" w:rsidRPr="00D23325" w:rsidRDefault="00D14C16" w:rsidP="00632504">
                  <w:pPr>
                    <w:framePr w:hSpace="180" w:wrap="around" w:hAnchor="page" w:x="829"/>
                    <w:jc w:val="center"/>
                    <w:rPr>
                      <w:rFonts w:asciiTheme="majorHAnsi" w:hAnsiTheme="majorHAnsi" w:cstheme="majorHAnsi"/>
                      <w:b/>
                    </w:rPr>
                  </w:pPr>
                  <w:r w:rsidRPr="00D23325">
                    <w:rPr>
                      <w:rFonts w:asciiTheme="majorHAnsi" w:hAnsiTheme="majorHAnsi" w:cstheme="majorHAnsi"/>
                      <w:b/>
                    </w:rPr>
                    <w:t xml:space="preserve">Beginning of the Year Student Academic Results  </w:t>
                  </w:r>
                </w:p>
              </w:tc>
            </w:tr>
            <w:tr w:rsidR="00D14C16" w:rsidRPr="00D23325" w14:paraId="09A28412" w14:textId="77777777" w:rsidTr="00D14C16">
              <w:tc>
                <w:tcPr>
                  <w:tcW w:w="10790" w:type="dxa"/>
                  <w:shd w:val="clear" w:color="auto" w:fill="auto"/>
                </w:tcPr>
                <w:p w14:paraId="323E22AC" w14:textId="77777777" w:rsidR="00D14C16" w:rsidRPr="00D23325" w:rsidRDefault="00D14C16" w:rsidP="00632504">
                  <w:pPr>
                    <w:framePr w:hSpace="180" w:wrap="around" w:hAnchor="page" w:x="829"/>
                    <w:rPr>
                      <w:rFonts w:asciiTheme="majorHAnsi" w:hAnsiTheme="majorHAnsi" w:cstheme="majorHAnsi"/>
                    </w:rPr>
                  </w:pPr>
                  <w:r w:rsidRPr="00D23325">
                    <w:rPr>
                      <w:rFonts w:asciiTheme="majorHAnsi" w:hAnsiTheme="majorHAnsi" w:cstheme="majorHAnsi"/>
                      <w:b/>
                    </w:rPr>
                    <w:t>Math MAP</w:t>
                  </w:r>
                  <w:r w:rsidRPr="00D23325">
                    <w:rPr>
                      <w:rFonts w:asciiTheme="majorHAnsi" w:hAnsiTheme="majorHAnsi" w:cstheme="majorHAnsi"/>
                    </w:rPr>
                    <w:t xml:space="preserve"> </w:t>
                  </w: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321"/>
                    <w:gridCol w:w="3081"/>
                    <w:gridCol w:w="3081"/>
                    <w:gridCol w:w="3081"/>
                  </w:tblGrid>
                  <w:tr w:rsidR="00D14C16" w:rsidRPr="00D23325" w14:paraId="1E1C2965" w14:textId="77777777" w:rsidTr="00D14C16">
                    <w:tc>
                      <w:tcPr>
                        <w:tcW w:w="1321" w:type="dxa"/>
                        <w:shd w:val="clear" w:color="auto" w:fill="BFBFBF" w:themeFill="background1" w:themeFillShade="BF"/>
                      </w:tcPr>
                      <w:p w14:paraId="14C4F1C9" w14:textId="77777777" w:rsidR="00D14C16" w:rsidRPr="00D23325" w:rsidRDefault="00D14C16" w:rsidP="00632504">
                        <w:pPr>
                          <w:framePr w:hSpace="180" w:wrap="around" w:hAnchor="page" w:x="829"/>
                          <w:rPr>
                            <w:rFonts w:asciiTheme="majorHAnsi" w:hAnsiTheme="majorHAnsi" w:cstheme="majorHAnsi"/>
                            <w:b/>
                          </w:rPr>
                        </w:pPr>
                      </w:p>
                    </w:tc>
                    <w:tc>
                      <w:tcPr>
                        <w:tcW w:w="3081" w:type="dxa"/>
                        <w:shd w:val="clear" w:color="auto" w:fill="BFBFBF" w:themeFill="background1" w:themeFillShade="BF"/>
                      </w:tcPr>
                      <w:p w14:paraId="627C6291" w14:textId="77777777" w:rsidR="00D14C16" w:rsidRPr="00D23325" w:rsidRDefault="00D14C16" w:rsidP="00632504">
                        <w:pPr>
                          <w:framePr w:hSpace="180" w:wrap="around" w:hAnchor="page" w:x="829"/>
                          <w:rPr>
                            <w:rFonts w:asciiTheme="majorHAnsi" w:hAnsiTheme="majorHAnsi" w:cstheme="majorHAnsi"/>
                            <w:b/>
                          </w:rPr>
                        </w:pPr>
                        <w:r w:rsidRPr="00D23325">
                          <w:rPr>
                            <w:rFonts w:asciiTheme="majorHAnsi" w:hAnsiTheme="majorHAnsi" w:cstheme="majorHAnsi"/>
                            <w:b/>
                          </w:rPr>
                          <w:t>Overall</w:t>
                        </w:r>
                      </w:p>
                    </w:tc>
                    <w:tc>
                      <w:tcPr>
                        <w:tcW w:w="3081" w:type="dxa"/>
                        <w:shd w:val="clear" w:color="auto" w:fill="BFBFBF" w:themeFill="background1" w:themeFillShade="BF"/>
                      </w:tcPr>
                      <w:p w14:paraId="58DE3781" w14:textId="77777777" w:rsidR="00D14C16" w:rsidRPr="00D23325" w:rsidRDefault="00D14C16" w:rsidP="00632504">
                        <w:pPr>
                          <w:framePr w:hSpace="180" w:wrap="around" w:hAnchor="page" w:x="829"/>
                          <w:rPr>
                            <w:rFonts w:asciiTheme="majorHAnsi" w:hAnsiTheme="majorHAnsi" w:cstheme="majorHAnsi"/>
                            <w:b/>
                          </w:rPr>
                        </w:pPr>
                        <w:r w:rsidRPr="00D23325">
                          <w:rPr>
                            <w:rFonts w:asciiTheme="majorHAnsi" w:hAnsiTheme="majorHAnsi" w:cstheme="majorHAnsi"/>
                            <w:b/>
                          </w:rPr>
                          <w:t xml:space="preserve">Special Education </w:t>
                        </w:r>
                      </w:p>
                    </w:tc>
                    <w:tc>
                      <w:tcPr>
                        <w:tcW w:w="3081" w:type="dxa"/>
                        <w:shd w:val="clear" w:color="auto" w:fill="BFBFBF" w:themeFill="background1" w:themeFillShade="BF"/>
                      </w:tcPr>
                      <w:p w14:paraId="6004401B" w14:textId="77777777" w:rsidR="00D14C16" w:rsidRPr="00D23325" w:rsidRDefault="00D14C16" w:rsidP="00632504">
                        <w:pPr>
                          <w:framePr w:hSpace="180" w:wrap="around" w:hAnchor="page" w:x="829"/>
                          <w:rPr>
                            <w:rFonts w:asciiTheme="majorHAnsi" w:hAnsiTheme="majorHAnsi" w:cstheme="majorHAnsi"/>
                            <w:b/>
                          </w:rPr>
                        </w:pPr>
                        <w:r w:rsidRPr="00D23325">
                          <w:rPr>
                            <w:rFonts w:asciiTheme="majorHAnsi" w:hAnsiTheme="majorHAnsi" w:cstheme="majorHAnsi"/>
                            <w:b/>
                          </w:rPr>
                          <w:t>English Language Learners</w:t>
                        </w:r>
                      </w:p>
                    </w:tc>
                  </w:tr>
                  <w:tr w:rsidR="00D14C16" w:rsidRPr="00D23325" w14:paraId="49DDC902" w14:textId="77777777" w:rsidTr="00D14C16">
                    <w:tc>
                      <w:tcPr>
                        <w:tcW w:w="1321" w:type="dxa"/>
                        <w:shd w:val="clear" w:color="auto" w:fill="BFBFBF" w:themeFill="background1" w:themeFillShade="BF"/>
                      </w:tcPr>
                      <w:p w14:paraId="396CDC83" w14:textId="77777777" w:rsidR="00D14C16" w:rsidRPr="00D23325" w:rsidRDefault="00D14C16" w:rsidP="00632504">
                        <w:pPr>
                          <w:framePr w:hSpace="180" w:wrap="around" w:hAnchor="page" w:x="829"/>
                          <w:rPr>
                            <w:rFonts w:asciiTheme="majorHAnsi" w:hAnsiTheme="majorHAnsi" w:cstheme="majorHAnsi"/>
                            <w:b/>
                          </w:rPr>
                        </w:pPr>
                        <w:r w:rsidRPr="00D23325">
                          <w:rPr>
                            <w:rFonts w:asciiTheme="majorHAnsi" w:hAnsiTheme="majorHAnsi" w:cstheme="majorHAnsi"/>
                            <w:b/>
                          </w:rPr>
                          <w:t xml:space="preserve">5th Grade </w:t>
                        </w:r>
                      </w:p>
                    </w:tc>
                    <w:tc>
                      <w:tcPr>
                        <w:tcW w:w="3081" w:type="dxa"/>
                      </w:tcPr>
                      <w:p w14:paraId="205458BF" w14:textId="77777777" w:rsidR="00D14C16" w:rsidRPr="00D23325" w:rsidRDefault="00D14C16" w:rsidP="00632504">
                        <w:pPr>
                          <w:framePr w:hSpace="180" w:wrap="around" w:hAnchor="page" w:x="829"/>
                          <w:rPr>
                            <w:rFonts w:asciiTheme="majorHAnsi" w:hAnsiTheme="majorHAnsi" w:cstheme="majorHAnsi"/>
                          </w:rPr>
                        </w:pPr>
                        <w:r w:rsidRPr="00D23325">
                          <w:rPr>
                            <w:rFonts w:asciiTheme="majorHAnsi" w:hAnsiTheme="majorHAnsi" w:cstheme="majorHAnsi"/>
                          </w:rPr>
                          <w:t>25</w:t>
                        </w:r>
                        <w:r w:rsidRPr="00D23325">
                          <w:rPr>
                            <w:rFonts w:asciiTheme="majorHAnsi" w:hAnsiTheme="majorHAnsi" w:cstheme="majorHAnsi"/>
                            <w:vertAlign w:val="superscript"/>
                          </w:rPr>
                          <w:t>th</w:t>
                        </w:r>
                        <w:r w:rsidRPr="00D23325">
                          <w:rPr>
                            <w:rFonts w:asciiTheme="majorHAnsi" w:hAnsiTheme="majorHAnsi" w:cstheme="majorHAnsi"/>
                          </w:rPr>
                          <w:t xml:space="preserve"> Percentile Nationwide</w:t>
                        </w:r>
                      </w:p>
                    </w:tc>
                    <w:tc>
                      <w:tcPr>
                        <w:tcW w:w="3081" w:type="dxa"/>
                      </w:tcPr>
                      <w:p w14:paraId="5EDD51FB" w14:textId="77777777" w:rsidR="00D14C16" w:rsidRPr="00D23325" w:rsidRDefault="00D14C16" w:rsidP="00632504">
                        <w:pPr>
                          <w:framePr w:hSpace="180" w:wrap="around" w:hAnchor="page" w:x="829"/>
                          <w:rPr>
                            <w:rFonts w:asciiTheme="majorHAnsi" w:hAnsiTheme="majorHAnsi" w:cstheme="majorHAnsi"/>
                          </w:rPr>
                        </w:pPr>
                        <w:r w:rsidRPr="00D23325">
                          <w:rPr>
                            <w:rFonts w:asciiTheme="majorHAnsi" w:hAnsiTheme="majorHAnsi" w:cstheme="majorHAnsi"/>
                          </w:rPr>
                          <w:t>18</w:t>
                        </w:r>
                        <w:r w:rsidRPr="00D23325">
                          <w:rPr>
                            <w:rFonts w:asciiTheme="majorHAnsi" w:hAnsiTheme="majorHAnsi" w:cstheme="majorHAnsi"/>
                            <w:vertAlign w:val="superscript"/>
                          </w:rPr>
                          <w:t>th</w:t>
                        </w:r>
                        <w:r w:rsidRPr="00D23325">
                          <w:rPr>
                            <w:rFonts w:asciiTheme="majorHAnsi" w:hAnsiTheme="majorHAnsi" w:cstheme="majorHAnsi"/>
                          </w:rPr>
                          <w:t xml:space="preserve"> Percentile Nationwide</w:t>
                        </w:r>
                      </w:p>
                    </w:tc>
                    <w:tc>
                      <w:tcPr>
                        <w:tcW w:w="3081" w:type="dxa"/>
                      </w:tcPr>
                      <w:p w14:paraId="6B9EE5AB" w14:textId="77777777" w:rsidR="00D14C16" w:rsidRPr="00D23325" w:rsidRDefault="00D14C16" w:rsidP="00632504">
                        <w:pPr>
                          <w:framePr w:hSpace="180" w:wrap="around" w:hAnchor="page" w:x="829"/>
                          <w:rPr>
                            <w:rFonts w:asciiTheme="majorHAnsi" w:hAnsiTheme="majorHAnsi" w:cstheme="majorHAnsi"/>
                          </w:rPr>
                        </w:pPr>
                        <w:r w:rsidRPr="00D23325">
                          <w:rPr>
                            <w:rFonts w:asciiTheme="majorHAnsi" w:hAnsiTheme="majorHAnsi" w:cstheme="majorHAnsi"/>
                          </w:rPr>
                          <w:t>13</w:t>
                        </w:r>
                        <w:r w:rsidRPr="00D23325">
                          <w:rPr>
                            <w:rFonts w:asciiTheme="majorHAnsi" w:hAnsiTheme="majorHAnsi" w:cstheme="majorHAnsi"/>
                            <w:vertAlign w:val="superscript"/>
                          </w:rPr>
                          <w:t>th</w:t>
                        </w:r>
                        <w:r w:rsidRPr="00D23325">
                          <w:rPr>
                            <w:rFonts w:asciiTheme="majorHAnsi" w:hAnsiTheme="majorHAnsi" w:cstheme="majorHAnsi"/>
                          </w:rPr>
                          <w:t xml:space="preserve"> Percentile Nationwide</w:t>
                        </w:r>
                      </w:p>
                    </w:tc>
                  </w:tr>
                  <w:tr w:rsidR="00D14C16" w:rsidRPr="00D23325" w14:paraId="1A82B03B" w14:textId="77777777" w:rsidTr="00D14C16">
                    <w:tc>
                      <w:tcPr>
                        <w:tcW w:w="1321" w:type="dxa"/>
                        <w:shd w:val="clear" w:color="auto" w:fill="BFBFBF" w:themeFill="background1" w:themeFillShade="BF"/>
                      </w:tcPr>
                      <w:p w14:paraId="5C751D2E" w14:textId="77777777" w:rsidR="00D14C16" w:rsidRPr="00D23325" w:rsidRDefault="00D14C16" w:rsidP="00632504">
                        <w:pPr>
                          <w:framePr w:hSpace="180" w:wrap="around" w:hAnchor="page" w:x="829"/>
                          <w:rPr>
                            <w:rFonts w:asciiTheme="majorHAnsi" w:hAnsiTheme="majorHAnsi" w:cstheme="majorHAnsi"/>
                            <w:b/>
                          </w:rPr>
                        </w:pPr>
                        <w:r w:rsidRPr="00D23325">
                          <w:rPr>
                            <w:rFonts w:asciiTheme="majorHAnsi" w:hAnsiTheme="majorHAnsi" w:cstheme="majorHAnsi"/>
                            <w:b/>
                          </w:rPr>
                          <w:t>6th Grade</w:t>
                        </w:r>
                      </w:p>
                    </w:tc>
                    <w:tc>
                      <w:tcPr>
                        <w:tcW w:w="3081" w:type="dxa"/>
                      </w:tcPr>
                      <w:p w14:paraId="13ED442E" w14:textId="77777777" w:rsidR="00D14C16" w:rsidRPr="00D23325" w:rsidRDefault="00D14C16" w:rsidP="00632504">
                        <w:pPr>
                          <w:framePr w:hSpace="180" w:wrap="around" w:hAnchor="page" w:x="829"/>
                          <w:rPr>
                            <w:rFonts w:asciiTheme="majorHAnsi" w:hAnsiTheme="majorHAnsi" w:cstheme="majorHAnsi"/>
                          </w:rPr>
                        </w:pPr>
                        <w:r w:rsidRPr="00D23325">
                          <w:rPr>
                            <w:rFonts w:asciiTheme="majorHAnsi" w:hAnsiTheme="majorHAnsi" w:cstheme="majorHAnsi"/>
                          </w:rPr>
                          <w:t>34</w:t>
                        </w:r>
                        <w:r w:rsidRPr="00D23325">
                          <w:rPr>
                            <w:rFonts w:asciiTheme="majorHAnsi" w:hAnsiTheme="majorHAnsi" w:cstheme="majorHAnsi"/>
                            <w:vertAlign w:val="superscript"/>
                          </w:rPr>
                          <w:t>th</w:t>
                        </w:r>
                        <w:r w:rsidRPr="00D23325">
                          <w:rPr>
                            <w:rFonts w:asciiTheme="majorHAnsi" w:hAnsiTheme="majorHAnsi" w:cstheme="majorHAnsi"/>
                          </w:rPr>
                          <w:t xml:space="preserve"> Percentile Nationwide</w:t>
                        </w:r>
                      </w:p>
                    </w:tc>
                    <w:tc>
                      <w:tcPr>
                        <w:tcW w:w="3081" w:type="dxa"/>
                      </w:tcPr>
                      <w:p w14:paraId="105D63B8" w14:textId="77777777" w:rsidR="00D14C16" w:rsidRPr="00D23325" w:rsidRDefault="00D14C16" w:rsidP="00632504">
                        <w:pPr>
                          <w:framePr w:hSpace="180" w:wrap="around" w:hAnchor="page" w:x="829"/>
                          <w:rPr>
                            <w:rFonts w:asciiTheme="majorHAnsi" w:hAnsiTheme="majorHAnsi" w:cstheme="majorHAnsi"/>
                          </w:rPr>
                        </w:pPr>
                        <w:r w:rsidRPr="00D23325">
                          <w:rPr>
                            <w:rFonts w:asciiTheme="majorHAnsi" w:hAnsiTheme="majorHAnsi" w:cstheme="majorHAnsi"/>
                          </w:rPr>
                          <w:t>20</w:t>
                        </w:r>
                        <w:r w:rsidRPr="00D23325">
                          <w:rPr>
                            <w:rFonts w:asciiTheme="majorHAnsi" w:hAnsiTheme="majorHAnsi" w:cstheme="majorHAnsi"/>
                            <w:vertAlign w:val="superscript"/>
                          </w:rPr>
                          <w:t>th</w:t>
                        </w:r>
                        <w:r w:rsidRPr="00D23325">
                          <w:rPr>
                            <w:rFonts w:asciiTheme="majorHAnsi" w:hAnsiTheme="majorHAnsi" w:cstheme="majorHAnsi"/>
                          </w:rPr>
                          <w:t xml:space="preserve"> Percentile Nationwide</w:t>
                        </w:r>
                      </w:p>
                    </w:tc>
                    <w:tc>
                      <w:tcPr>
                        <w:tcW w:w="3081" w:type="dxa"/>
                      </w:tcPr>
                      <w:p w14:paraId="69C73680" w14:textId="77777777" w:rsidR="00D14C16" w:rsidRPr="00D23325" w:rsidRDefault="00D14C16" w:rsidP="00632504">
                        <w:pPr>
                          <w:framePr w:hSpace="180" w:wrap="around" w:hAnchor="page" w:x="829"/>
                          <w:rPr>
                            <w:rFonts w:asciiTheme="majorHAnsi" w:hAnsiTheme="majorHAnsi" w:cstheme="majorHAnsi"/>
                          </w:rPr>
                        </w:pPr>
                        <w:r w:rsidRPr="00D23325">
                          <w:rPr>
                            <w:rFonts w:asciiTheme="majorHAnsi" w:hAnsiTheme="majorHAnsi" w:cstheme="majorHAnsi"/>
                          </w:rPr>
                          <w:t>21</w:t>
                        </w:r>
                        <w:r w:rsidRPr="00D23325">
                          <w:rPr>
                            <w:rFonts w:asciiTheme="majorHAnsi" w:hAnsiTheme="majorHAnsi" w:cstheme="majorHAnsi"/>
                            <w:vertAlign w:val="superscript"/>
                          </w:rPr>
                          <w:t>st</w:t>
                        </w:r>
                        <w:r w:rsidRPr="00D23325">
                          <w:rPr>
                            <w:rFonts w:asciiTheme="majorHAnsi" w:hAnsiTheme="majorHAnsi" w:cstheme="majorHAnsi"/>
                          </w:rPr>
                          <w:t xml:space="preserve"> Percentile Nationwide</w:t>
                        </w:r>
                      </w:p>
                    </w:tc>
                  </w:tr>
                </w:tbl>
                <w:p w14:paraId="22AF9835" w14:textId="77777777" w:rsidR="00D14C16" w:rsidRPr="00D23325" w:rsidRDefault="00D14C16" w:rsidP="00632504">
                  <w:pPr>
                    <w:framePr w:hSpace="180" w:wrap="around" w:hAnchor="page" w:x="829"/>
                    <w:rPr>
                      <w:rFonts w:asciiTheme="majorHAnsi" w:hAnsiTheme="majorHAnsi" w:cstheme="majorHAnsi"/>
                    </w:rPr>
                  </w:pPr>
                </w:p>
                <w:p w14:paraId="456EFBC0" w14:textId="77777777" w:rsidR="00D14C16" w:rsidRPr="00D23325" w:rsidRDefault="00D14C16" w:rsidP="00632504">
                  <w:pPr>
                    <w:framePr w:hSpace="180" w:wrap="around" w:hAnchor="page" w:x="829"/>
                    <w:rPr>
                      <w:rFonts w:asciiTheme="majorHAnsi" w:hAnsiTheme="majorHAnsi" w:cstheme="majorHAnsi"/>
                    </w:rPr>
                  </w:pPr>
                  <w:r w:rsidRPr="00D23325">
                    <w:rPr>
                      <w:rFonts w:asciiTheme="majorHAnsi" w:hAnsiTheme="majorHAnsi" w:cstheme="majorHAnsi"/>
                      <w:b/>
                    </w:rPr>
                    <w:t>Reading MAP</w:t>
                  </w:r>
                  <w:r w:rsidRPr="00D23325">
                    <w:rPr>
                      <w:rFonts w:asciiTheme="majorHAnsi" w:hAnsiTheme="majorHAnsi" w:cstheme="majorHAnsi"/>
                    </w:rPr>
                    <w:t xml:space="preserve"> </w:t>
                  </w: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321"/>
                    <w:gridCol w:w="3081"/>
                    <w:gridCol w:w="3081"/>
                    <w:gridCol w:w="3081"/>
                  </w:tblGrid>
                  <w:tr w:rsidR="00D14C16" w:rsidRPr="00D23325" w14:paraId="2691D565" w14:textId="77777777" w:rsidTr="00D14C16">
                    <w:tc>
                      <w:tcPr>
                        <w:tcW w:w="1321" w:type="dxa"/>
                        <w:shd w:val="clear" w:color="auto" w:fill="BFBFBF" w:themeFill="background1" w:themeFillShade="BF"/>
                      </w:tcPr>
                      <w:p w14:paraId="4DBCCE10" w14:textId="77777777" w:rsidR="00D14C16" w:rsidRPr="00D23325" w:rsidRDefault="00D14C16" w:rsidP="00632504">
                        <w:pPr>
                          <w:framePr w:hSpace="180" w:wrap="around" w:hAnchor="page" w:x="829"/>
                          <w:rPr>
                            <w:rFonts w:asciiTheme="majorHAnsi" w:hAnsiTheme="majorHAnsi" w:cstheme="majorHAnsi"/>
                            <w:b/>
                          </w:rPr>
                        </w:pPr>
                      </w:p>
                    </w:tc>
                    <w:tc>
                      <w:tcPr>
                        <w:tcW w:w="3081" w:type="dxa"/>
                        <w:shd w:val="clear" w:color="auto" w:fill="BFBFBF" w:themeFill="background1" w:themeFillShade="BF"/>
                      </w:tcPr>
                      <w:p w14:paraId="5F3A296E" w14:textId="77777777" w:rsidR="00D14C16" w:rsidRPr="00D23325" w:rsidRDefault="00D14C16" w:rsidP="00632504">
                        <w:pPr>
                          <w:framePr w:hSpace="180" w:wrap="around" w:hAnchor="page" w:x="829"/>
                          <w:rPr>
                            <w:rFonts w:asciiTheme="majorHAnsi" w:hAnsiTheme="majorHAnsi" w:cstheme="majorHAnsi"/>
                            <w:b/>
                          </w:rPr>
                        </w:pPr>
                        <w:r w:rsidRPr="00D23325">
                          <w:rPr>
                            <w:rFonts w:asciiTheme="majorHAnsi" w:hAnsiTheme="majorHAnsi" w:cstheme="majorHAnsi"/>
                            <w:b/>
                          </w:rPr>
                          <w:t>Overall</w:t>
                        </w:r>
                      </w:p>
                    </w:tc>
                    <w:tc>
                      <w:tcPr>
                        <w:tcW w:w="3081" w:type="dxa"/>
                        <w:shd w:val="clear" w:color="auto" w:fill="BFBFBF" w:themeFill="background1" w:themeFillShade="BF"/>
                      </w:tcPr>
                      <w:p w14:paraId="55545732" w14:textId="77777777" w:rsidR="00D14C16" w:rsidRPr="00D23325" w:rsidRDefault="00D14C16" w:rsidP="00632504">
                        <w:pPr>
                          <w:framePr w:hSpace="180" w:wrap="around" w:hAnchor="page" w:x="829"/>
                          <w:rPr>
                            <w:rFonts w:asciiTheme="majorHAnsi" w:hAnsiTheme="majorHAnsi" w:cstheme="majorHAnsi"/>
                            <w:b/>
                          </w:rPr>
                        </w:pPr>
                        <w:r w:rsidRPr="00D23325">
                          <w:rPr>
                            <w:rFonts w:asciiTheme="majorHAnsi" w:hAnsiTheme="majorHAnsi" w:cstheme="majorHAnsi"/>
                            <w:b/>
                          </w:rPr>
                          <w:t xml:space="preserve">Special Education </w:t>
                        </w:r>
                      </w:p>
                    </w:tc>
                    <w:tc>
                      <w:tcPr>
                        <w:tcW w:w="3081" w:type="dxa"/>
                        <w:shd w:val="clear" w:color="auto" w:fill="BFBFBF" w:themeFill="background1" w:themeFillShade="BF"/>
                      </w:tcPr>
                      <w:p w14:paraId="1FA20B22" w14:textId="77777777" w:rsidR="00D14C16" w:rsidRPr="00D23325" w:rsidRDefault="00D14C16" w:rsidP="00632504">
                        <w:pPr>
                          <w:framePr w:hSpace="180" w:wrap="around" w:hAnchor="page" w:x="829"/>
                          <w:rPr>
                            <w:rFonts w:asciiTheme="majorHAnsi" w:hAnsiTheme="majorHAnsi" w:cstheme="majorHAnsi"/>
                            <w:b/>
                          </w:rPr>
                        </w:pPr>
                        <w:r w:rsidRPr="00D23325">
                          <w:rPr>
                            <w:rFonts w:asciiTheme="majorHAnsi" w:hAnsiTheme="majorHAnsi" w:cstheme="majorHAnsi"/>
                            <w:b/>
                          </w:rPr>
                          <w:t>English Language Learners</w:t>
                        </w:r>
                      </w:p>
                    </w:tc>
                  </w:tr>
                  <w:tr w:rsidR="00D14C16" w:rsidRPr="00D23325" w14:paraId="33B62506" w14:textId="77777777" w:rsidTr="00D14C16">
                    <w:tc>
                      <w:tcPr>
                        <w:tcW w:w="1321" w:type="dxa"/>
                        <w:shd w:val="clear" w:color="auto" w:fill="BFBFBF" w:themeFill="background1" w:themeFillShade="BF"/>
                      </w:tcPr>
                      <w:p w14:paraId="43B44674" w14:textId="77777777" w:rsidR="00D14C16" w:rsidRPr="00D23325" w:rsidRDefault="00D14C16" w:rsidP="00632504">
                        <w:pPr>
                          <w:framePr w:hSpace="180" w:wrap="around" w:hAnchor="page" w:x="829"/>
                          <w:rPr>
                            <w:rFonts w:asciiTheme="majorHAnsi" w:hAnsiTheme="majorHAnsi" w:cstheme="majorHAnsi"/>
                            <w:b/>
                          </w:rPr>
                        </w:pPr>
                        <w:r w:rsidRPr="00D23325">
                          <w:rPr>
                            <w:rFonts w:asciiTheme="majorHAnsi" w:hAnsiTheme="majorHAnsi" w:cstheme="majorHAnsi"/>
                            <w:b/>
                          </w:rPr>
                          <w:t xml:space="preserve">5th Grade </w:t>
                        </w:r>
                      </w:p>
                    </w:tc>
                    <w:tc>
                      <w:tcPr>
                        <w:tcW w:w="3081" w:type="dxa"/>
                      </w:tcPr>
                      <w:p w14:paraId="75FFA3E8" w14:textId="77777777" w:rsidR="00D14C16" w:rsidRPr="00D23325" w:rsidRDefault="00D14C16" w:rsidP="00632504">
                        <w:pPr>
                          <w:framePr w:hSpace="180" w:wrap="around" w:hAnchor="page" w:x="829"/>
                          <w:rPr>
                            <w:rFonts w:asciiTheme="majorHAnsi" w:hAnsiTheme="majorHAnsi" w:cstheme="majorHAnsi"/>
                          </w:rPr>
                        </w:pPr>
                        <w:r w:rsidRPr="00D23325">
                          <w:rPr>
                            <w:rFonts w:asciiTheme="majorHAnsi" w:hAnsiTheme="majorHAnsi" w:cstheme="majorHAnsi"/>
                          </w:rPr>
                          <w:t>28</w:t>
                        </w:r>
                        <w:r w:rsidRPr="00D23325">
                          <w:rPr>
                            <w:rFonts w:asciiTheme="majorHAnsi" w:hAnsiTheme="majorHAnsi" w:cstheme="majorHAnsi"/>
                            <w:vertAlign w:val="superscript"/>
                          </w:rPr>
                          <w:t>th</w:t>
                        </w:r>
                        <w:r w:rsidRPr="00D23325">
                          <w:rPr>
                            <w:rFonts w:asciiTheme="majorHAnsi" w:hAnsiTheme="majorHAnsi" w:cstheme="majorHAnsi"/>
                          </w:rPr>
                          <w:t xml:space="preserve"> Percentile Nationwide</w:t>
                        </w:r>
                      </w:p>
                    </w:tc>
                    <w:tc>
                      <w:tcPr>
                        <w:tcW w:w="3081" w:type="dxa"/>
                      </w:tcPr>
                      <w:p w14:paraId="6B3FFE54" w14:textId="77777777" w:rsidR="00D14C16" w:rsidRPr="00D23325" w:rsidRDefault="00D14C16" w:rsidP="00632504">
                        <w:pPr>
                          <w:framePr w:hSpace="180" w:wrap="around" w:hAnchor="page" w:x="829"/>
                          <w:rPr>
                            <w:rFonts w:asciiTheme="majorHAnsi" w:hAnsiTheme="majorHAnsi" w:cstheme="majorHAnsi"/>
                          </w:rPr>
                        </w:pPr>
                        <w:r w:rsidRPr="00D23325">
                          <w:rPr>
                            <w:rFonts w:asciiTheme="majorHAnsi" w:hAnsiTheme="majorHAnsi" w:cstheme="majorHAnsi"/>
                          </w:rPr>
                          <w:t>21</w:t>
                        </w:r>
                        <w:r w:rsidRPr="00D23325">
                          <w:rPr>
                            <w:rFonts w:asciiTheme="majorHAnsi" w:hAnsiTheme="majorHAnsi" w:cstheme="majorHAnsi"/>
                            <w:vertAlign w:val="superscript"/>
                          </w:rPr>
                          <w:t>st</w:t>
                        </w:r>
                        <w:r w:rsidRPr="00D23325">
                          <w:rPr>
                            <w:rFonts w:asciiTheme="majorHAnsi" w:hAnsiTheme="majorHAnsi" w:cstheme="majorHAnsi"/>
                          </w:rPr>
                          <w:t xml:space="preserve"> Percentile Nationwide</w:t>
                        </w:r>
                      </w:p>
                    </w:tc>
                    <w:tc>
                      <w:tcPr>
                        <w:tcW w:w="3081" w:type="dxa"/>
                      </w:tcPr>
                      <w:p w14:paraId="110CD0E2" w14:textId="77777777" w:rsidR="00D14C16" w:rsidRPr="00D23325" w:rsidRDefault="00D14C16" w:rsidP="00632504">
                        <w:pPr>
                          <w:framePr w:hSpace="180" w:wrap="around" w:hAnchor="page" w:x="829"/>
                          <w:rPr>
                            <w:rFonts w:asciiTheme="majorHAnsi" w:hAnsiTheme="majorHAnsi" w:cstheme="majorHAnsi"/>
                          </w:rPr>
                        </w:pPr>
                        <w:r w:rsidRPr="00D23325">
                          <w:rPr>
                            <w:rFonts w:asciiTheme="majorHAnsi" w:hAnsiTheme="majorHAnsi" w:cstheme="majorHAnsi"/>
                          </w:rPr>
                          <w:t>14</w:t>
                        </w:r>
                        <w:r w:rsidRPr="00D23325">
                          <w:rPr>
                            <w:rFonts w:asciiTheme="majorHAnsi" w:hAnsiTheme="majorHAnsi" w:cstheme="majorHAnsi"/>
                            <w:vertAlign w:val="superscript"/>
                          </w:rPr>
                          <w:t>th</w:t>
                        </w:r>
                        <w:r w:rsidRPr="00D23325">
                          <w:rPr>
                            <w:rFonts w:asciiTheme="majorHAnsi" w:hAnsiTheme="majorHAnsi" w:cstheme="majorHAnsi"/>
                          </w:rPr>
                          <w:t xml:space="preserve"> Percentile Nationwide</w:t>
                        </w:r>
                      </w:p>
                    </w:tc>
                  </w:tr>
                  <w:tr w:rsidR="00D14C16" w:rsidRPr="00D23325" w14:paraId="54E02A9B" w14:textId="77777777" w:rsidTr="00D14C16">
                    <w:tc>
                      <w:tcPr>
                        <w:tcW w:w="1321" w:type="dxa"/>
                        <w:shd w:val="clear" w:color="auto" w:fill="BFBFBF" w:themeFill="background1" w:themeFillShade="BF"/>
                      </w:tcPr>
                      <w:p w14:paraId="6DB7367C" w14:textId="77777777" w:rsidR="00D14C16" w:rsidRPr="00D23325" w:rsidRDefault="00D14C16" w:rsidP="00632504">
                        <w:pPr>
                          <w:framePr w:hSpace="180" w:wrap="around" w:hAnchor="page" w:x="829"/>
                          <w:rPr>
                            <w:rFonts w:asciiTheme="majorHAnsi" w:hAnsiTheme="majorHAnsi" w:cstheme="majorHAnsi"/>
                            <w:b/>
                          </w:rPr>
                        </w:pPr>
                        <w:r w:rsidRPr="00D23325">
                          <w:rPr>
                            <w:rFonts w:asciiTheme="majorHAnsi" w:hAnsiTheme="majorHAnsi" w:cstheme="majorHAnsi"/>
                            <w:b/>
                          </w:rPr>
                          <w:t>6th Grade</w:t>
                        </w:r>
                      </w:p>
                    </w:tc>
                    <w:tc>
                      <w:tcPr>
                        <w:tcW w:w="3081" w:type="dxa"/>
                      </w:tcPr>
                      <w:p w14:paraId="28B2350D" w14:textId="77777777" w:rsidR="00D14C16" w:rsidRPr="00D23325" w:rsidRDefault="00D14C16" w:rsidP="00632504">
                        <w:pPr>
                          <w:framePr w:hSpace="180" w:wrap="around" w:hAnchor="page" w:x="829"/>
                          <w:rPr>
                            <w:rFonts w:asciiTheme="majorHAnsi" w:hAnsiTheme="majorHAnsi" w:cstheme="majorHAnsi"/>
                          </w:rPr>
                        </w:pPr>
                        <w:r w:rsidRPr="00D23325">
                          <w:rPr>
                            <w:rFonts w:asciiTheme="majorHAnsi" w:hAnsiTheme="majorHAnsi" w:cstheme="majorHAnsi"/>
                          </w:rPr>
                          <w:t>37</w:t>
                        </w:r>
                        <w:r w:rsidRPr="00D23325">
                          <w:rPr>
                            <w:rFonts w:asciiTheme="majorHAnsi" w:hAnsiTheme="majorHAnsi" w:cstheme="majorHAnsi"/>
                            <w:vertAlign w:val="superscript"/>
                          </w:rPr>
                          <w:t>th</w:t>
                        </w:r>
                        <w:r w:rsidRPr="00D23325">
                          <w:rPr>
                            <w:rFonts w:asciiTheme="majorHAnsi" w:hAnsiTheme="majorHAnsi" w:cstheme="majorHAnsi"/>
                          </w:rPr>
                          <w:t xml:space="preserve"> Percentile Nationwide</w:t>
                        </w:r>
                      </w:p>
                    </w:tc>
                    <w:tc>
                      <w:tcPr>
                        <w:tcW w:w="3081" w:type="dxa"/>
                      </w:tcPr>
                      <w:p w14:paraId="57A9ECE4" w14:textId="77777777" w:rsidR="00D14C16" w:rsidRPr="00D23325" w:rsidRDefault="00D14C16" w:rsidP="00632504">
                        <w:pPr>
                          <w:framePr w:hSpace="180" w:wrap="around" w:hAnchor="page" w:x="829"/>
                          <w:rPr>
                            <w:rFonts w:asciiTheme="majorHAnsi" w:hAnsiTheme="majorHAnsi" w:cstheme="majorHAnsi"/>
                          </w:rPr>
                        </w:pPr>
                        <w:r w:rsidRPr="00D23325">
                          <w:rPr>
                            <w:rFonts w:asciiTheme="majorHAnsi" w:hAnsiTheme="majorHAnsi" w:cstheme="majorHAnsi"/>
                          </w:rPr>
                          <w:t>18</w:t>
                        </w:r>
                        <w:r w:rsidRPr="00D23325">
                          <w:rPr>
                            <w:rFonts w:asciiTheme="majorHAnsi" w:hAnsiTheme="majorHAnsi" w:cstheme="majorHAnsi"/>
                            <w:vertAlign w:val="superscript"/>
                          </w:rPr>
                          <w:t>th</w:t>
                        </w:r>
                        <w:r w:rsidRPr="00D23325">
                          <w:rPr>
                            <w:rFonts w:asciiTheme="majorHAnsi" w:hAnsiTheme="majorHAnsi" w:cstheme="majorHAnsi"/>
                          </w:rPr>
                          <w:t xml:space="preserve"> Percentile Nationwide</w:t>
                        </w:r>
                      </w:p>
                    </w:tc>
                    <w:tc>
                      <w:tcPr>
                        <w:tcW w:w="3081" w:type="dxa"/>
                      </w:tcPr>
                      <w:p w14:paraId="2CF1D75F" w14:textId="77777777" w:rsidR="00D14C16" w:rsidRPr="00D23325" w:rsidRDefault="00D14C16" w:rsidP="00632504">
                        <w:pPr>
                          <w:framePr w:hSpace="180" w:wrap="around" w:hAnchor="page" w:x="829"/>
                          <w:rPr>
                            <w:rFonts w:asciiTheme="majorHAnsi" w:hAnsiTheme="majorHAnsi" w:cstheme="majorHAnsi"/>
                          </w:rPr>
                        </w:pPr>
                        <w:r w:rsidRPr="00D23325">
                          <w:rPr>
                            <w:rFonts w:asciiTheme="majorHAnsi" w:hAnsiTheme="majorHAnsi" w:cstheme="majorHAnsi"/>
                          </w:rPr>
                          <w:t>17</w:t>
                        </w:r>
                        <w:r w:rsidRPr="00D23325">
                          <w:rPr>
                            <w:rFonts w:asciiTheme="majorHAnsi" w:hAnsiTheme="majorHAnsi" w:cstheme="majorHAnsi"/>
                            <w:vertAlign w:val="superscript"/>
                          </w:rPr>
                          <w:t>th</w:t>
                        </w:r>
                        <w:r w:rsidRPr="00D23325">
                          <w:rPr>
                            <w:rFonts w:asciiTheme="majorHAnsi" w:hAnsiTheme="majorHAnsi" w:cstheme="majorHAnsi"/>
                          </w:rPr>
                          <w:t xml:space="preserve"> Percentile Nationwide</w:t>
                        </w:r>
                      </w:p>
                    </w:tc>
                  </w:tr>
                </w:tbl>
                <w:p w14:paraId="36CF6702" w14:textId="77777777" w:rsidR="00D14C16" w:rsidRPr="00D23325" w:rsidRDefault="00D14C16" w:rsidP="00632504">
                  <w:pPr>
                    <w:framePr w:hSpace="180" w:wrap="around" w:hAnchor="page" w:x="829"/>
                    <w:rPr>
                      <w:rFonts w:asciiTheme="majorHAnsi" w:hAnsiTheme="majorHAnsi" w:cstheme="majorHAnsi"/>
                    </w:rPr>
                  </w:pPr>
                </w:p>
                <w:p w14:paraId="4DAF8461" w14:textId="77777777" w:rsidR="00D14C16" w:rsidRPr="00D23325" w:rsidRDefault="00D14C16" w:rsidP="00632504">
                  <w:pPr>
                    <w:framePr w:hSpace="180" w:wrap="around" w:hAnchor="page" w:x="829"/>
                    <w:rPr>
                      <w:rFonts w:asciiTheme="majorHAnsi" w:hAnsiTheme="majorHAnsi" w:cstheme="majorHAnsi"/>
                    </w:rPr>
                  </w:pPr>
                  <w:r w:rsidRPr="00D23325">
                    <w:rPr>
                      <w:rFonts w:asciiTheme="majorHAnsi" w:hAnsiTheme="majorHAnsi" w:cstheme="majorHAnsi"/>
                      <w:b/>
                    </w:rPr>
                    <w:t xml:space="preserve">F&amp;P Reading Levels </w:t>
                  </w:r>
                  <w:r w:rsidRPr="00D23325">
                    <w:rPr>
                      <w:rFonts w:asciiTheme="majorHAnsi" w:hAnsiTheme="majorHAnsi" w:cstheme="majorHAnsi"/>
                    </w:rPr>
                    <w:t xml:space="preserve"> </w:t>
                  </w: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321"/>
                    <w:gridCol w:w="3081"/>
                    <w:gridCol w:w="3081"/>
                    <w:gridCol w:w="3081"/>
                  </w:tblGrid>
                  <w:tr w:rsidR="00D14C16" w:rsidRPr="00D23325" w14:paraId="330C34B6" w14:textId="77777777" w:rsidTr="00D14C16">
                    <w:tc>
                      <w:tcPr>
                        <w:tcW w:w="1321" w:type="dxa"/>
                        <w:shd w:val="clear" w:color="auto" w:fill="BFBFBF" w:themeFill="background1" w:themeFillShade="BF"/>
                      </w:tcPr>
                      <w:p w14:paraId="6176501B" w14:textId="77777777" w:rsidR="00D14C16" w:rsidRPr="00D23325" w:rsidRDefault="00D14C16" w:rsidP="00632504">
                        <w:pPr>
                          <w:framePr w:hSpace="180" w:wrap="around" w:hAnchor="page" w:x="829"/>
                          <w:rPr>
                            <w:rFonts w:asciiTheme="majorHAnsi" w:hAnsiTheme="majorHAnsi" w:cstheme="majorHAnsi"/>
                            <w:b/>
                          </w:rPr>
                        </w:pPr>
                      </w:p>
                    </w:tc>
                    <w:tc>
                      <w:tcPr>
                        <w:tcW w:w="3081" w:type="dxa"/>
                        <w:shd w:val="clear" w:color="auto" w:fill="BFBFBF" w:themeFill="background1" w:themeFillShade="BF"/>
                      </w:tcPr>
                      <w:p w14:paraId="12EC17F8" w14:textId="77777777" w:rsidR="00D14C16" w:rsidRPr="00D23325" w:rsidRDefault="00D14C16" w:rsidP="00632504">
                        <w:pPr>
                          <w:framePr w:hSpace="180" w:wrap="around" w:hAnchor="page" w:x="829"/>
                          <w:rPr>
                            <w:rFonts w:asciiTheme="majorHAnsi" w:hAnsiTheme="majorHAnsi" w:cstheme="majorHAnsi"/>
                            <w:b/>
                          </w:rPr>
                        </w:pPr>
                        <w:r w:rsidRPr="00D23325">
                          <w:rPr>
                            <w:rFonts w:asciiTheme="majorHAnsi" w:hAnsiTheme="majorHAnsi" w:cstheme="majorHAnsi"/>
                            <w:b/>
                          </w:rPr>
                          <w:t>Overall</w:t>
                        </w:r>
                      </w:p>
                    </w:tc>
                    <w:tc>
                      <w:tcPr>
                        <w:tcW w:w="3081" w:type="dxa"/>
                        <w:shd w:val="clear" w:color="auto" w:fill="BFBFBF" w:themeFill="background1" w:themeFillShade="BF"/>
                      </w:tcPr>
                      <w:p w14:paraId="066037C0" w14:textId="77777777" w:rsidR="00D14C16" w:rsidRPr="00D23325" w:rsidRDefault="00D14C16" w:rsidP="00632504">
                        <w:pPr>
                          <w:framePr w:hSpace="180" w:wrap="around" w:hAnchor="page" w:x="829"/>
                          <w:rPr>
                            <w:rFonts w:asciiTheme="majorHAnsi" w:hAnsiTheme="majorHAnsi" w:cstheme="majorHAnsi"/>
                            <w:b/>
                          </w:rPr>
                        </w:pPr>
                        <w:r w:rsidRPr="00D23325">
                          <w:rPr>
                            <w:rFonts w:asciiTheme="majorHAnsi" w:hAnsiTheme="majorHAnsi" w:cstheme="majorHAnsi"/>
                            <w:b/>
                          </w:rPr>
                          <w:t xml:space="preserve">Special Education </w:t>
                        </w:r>
                      </w:p>
                    </w:tc>
                    <w:tc>
                      <w:tcPr>
                        <w:tcW w:w="3081" w:type="dxa"/>
                        <w:shd w:val="clear" w:color="auto" w:fill="BFBFBF" w:themeFill="background1" w:themeFillShade="BF"/>
                      </w:tcPr>
                      <w:p w14:paraId="34476C22" w14:textId="77777777" w:rsidR="00D14C16" w:rsidRPr="00D23325" w:rsidRDefault="00D14C16" w:rsidP="00632504">
                        <w:pPr>
                          <w:framePr w:hSpace="180" w:wrap="around" w:hAnchor="page" w:x="829"/>
                          <w:rPr>
                            <w:rFonts w:asciiTheme="majorHAnsi" w:hAnsiTheme="majorHAnsi" w:cstheme="majorHAnsi"/>
                            <w:b/>
                          </w:rPr>
                        </w:pPr>
                        <w:r w:rsidRPr="00D23325">
                          <w:rPr>
                            <w:rFonts w:asciiTheme="majorHAnsi" w:hAnsiTheme="majorHAnsi" w:cstheme="majorHAnsi"/>
                            <w:b/>
                          </w:rPr>
                          <w:t>English Language Learners</w:t>
                        </w:r>
                      </w:p>
                    </w:tc>
                  </w:tr>
                  <w:tr w:rsidR="00D14C16" w:rsidRPr="00D23325" w14:paraId="038EC2A0" w14:textId="77777777" w:rsidTr="00D14C16">
                    <w:trPr>
                      <w:trHeight w:val="67"/>
                    </w:trPr>
                    <w:tc>
                      <w:tcPr>
                        <w:tcW w:w="1321" w:type="dxa"/>
                        <w:shd w:val="clear" w:color="auto" w:fill="BFBFBF" w:themeFill="background1" w:themeFillShade="BF"/>
                      </w:tcPr>
                      <w:p w14:paraId="764EF438" w14:textId="77777777" w:rsidR="00D14C16" w:rsidRPr="00D23325" w:rsidRDefault="00D14C16" w:rsidP="00632504">
                        <w:pPr>
                          <w:framePr w:hSpace="180" w:wrap="around" w:hAnchor="page" w:x="829"/>
                          <w:rPr>
                            <w:rFonts w:asciiTheme="majorHAnsi" w:hAnsiTheme="majorHAnsi" w:cstheme="majorHAnsi"/>
                            <w:b/>
                          </w:rPr>
                        </w:pPr>
                        <w:r w:rsidRPr="00D23325">
                          <w:rPr>
                            <w:rFonts w:asciiTheme="majorHAnsi" w:hAnsiTheme="majorHAnsi" w:cstheme="majorHAnsi"/>
                            <w:b/>
                          </w:rPr>
                          <w:t xml:space="preserve">5th Grade </w:t>
                        </w:r>
                      </w:p>
                    </w:tc>
                    <w:tc>
                      <w:tcPr>
                        <w:tcW w:w="3081" w:type="dxa"/>
                      </w:tcPr>
                      <w:p w14:paraId="4DFBFAD5" w14:textId="77777777" w:rsidR="00D14C16" w:rsidRPr="00D23325" w:rsidRDefault="00D14C16" w:rsidP="00632504">
                        <w:pPr>
                          <w:framePr w:hSpace="180" w:wrap="around" w:hAnchor="page" w:x="829"/>
                          <w:rPr>
                            <w:rFonts w:asciiTheme="majorHAnsi" w:hAnsiTheme="majorHAnsi" w:cstheme="majorHAnsi"/>
                          </w:rPr>
                        </w:pPr>
                        <w:r w:rsidRPr="00D23325">
                          <w:rPr>
                            <w:rFonts w:asciiTheme="majorHAnsi" w:hAnsiTheme="majorHAnsi" w:cstheme="majorHAnsi"/>
                          </w:rPr>
                          <w:t xml:space="preserve">3.1 grade level </w:t>
                        </w:r>
                      </w:p>
                      <w:p w14:paraId="56D2AC32" w14:textId="77777777" w:rsidR="00D14C16" w:rsidRPr="00D23325" w:rsidRDefault="00D14C16" w:rsidP="00632504">
                        <w:pPr>
                          <w:framePr w:hSpace="180" w:wrap="around" w:hAnchor="page" w:x="829"/>
                          <w:rPr>
                            <w:rFonts w:asciiTheme="majorHAnsi" w:hAnsiTheme="majorHAnsi" w:cstheme="majorHAnsi"/>
                          </w:rPr>
                        </w:pPr>
                        <w:r w:rsidRPr="00D23325">
                          <w:rPr>
                            <w:rFonts w:asciiTheme="majorHAnsi" w:hAnsiTheme="majorHAnsi" w:cstheme="majorHAnsi"/>
                          </w:rPr>
                          <w:t xml:space="preserve">(1.9 years behind) </w:t>
                        </w:r>
                      </w:p>
                    </w:tc>
                    <w:tc>
                      <w:tcPr>
                        <w:tcW w:w="3081" w:type="dxa"/>
                      </w:tcPr>
                      <w:p w14:paraId="6B24ECCD" w14:textId="77777777" w:rsidR="00D14C16" w:rsidRPr="00D23325" w:rsidRDefault="00D14C16" w:rsidP="00632504">
                        <w:pPr>
                          <w:framePr w:hSpace="180" w:wrap="around" w:hAnchor="page" w:x="829"/>
                          <w:rPr>
                            <w:rFonts w:asciiTheme="majorHAnsi" w:hAnsiTheme="majorHAnsi" w:cstheme="majorHAnsi"/>
                          </w:rPr>
                        </w:pPr>
                        <w:r w:rsidRPr="00D23325">
                          <w:rPr>
                            <w:rFonts w:asciiTheme="majorHAnsi" w:hAnsiTheme="majorHAnsi" w:cstheme="majorHAnsi"/>
                          </w:rPr>
                          <w:t xml:space="preserve">2.7 grade level </w:t>
                        </w:r>
                      </w:p>
                      <w:p w14:paraId="029D713B" w14:textId="77777777" w:rsidR="00D14C16" w:rsidRPr="00D23325" w:rsidRDefault="00D14C16" w:rsidP="00632504">
                        <w:pPr>
                          <w:framePr w:hSpace="180" w:wrap="around" w:hAnchor="page" w:x="829"/>
                          <w:rPr>
                            <w:rFonts w:asciiTheme="majorHAnsi" w:hAnsiTheme="majorHAnsi" w:cstheme="majorHAnsi"/>
                          </w:rPr>
                        </w:pPr>
                        <w:r w:rsidRPr="00D23325">
                          <w:rPr>
                            <w:rFonts w:asciiTheme="majorHAnsi" w:hAnsiTheme="majorHAnsi" w:cstheme="majorHAnsi"/>
                          </w:rPr>
                          <w:t>(2.3 years behind)</w:t>
                        </w:r>
                      </w:p>
                    </w:tc>
                    <w:tc>
                      <w:tcPr>
                        <w:tcW w:w="3081" w:type="dxa"/>
                      </w:tcPr>
                      <w:p w14:paraId="6D0DA88A" w14:textId="77777777" w:rsidR="00D14C16" w:rsidRPr="00D23325" w:rsidRDefault="00D14C16" w:rsidP="00632504">
                        <w:pPr>
                          <w:framePr w:hSpace="180" w:wrap="around" w:hAnchor="page" w:x="829"/>
                          <w:rPr>
                            <w:rFonts w:asciiTheme="majorHAnsi" w:hAnsiTheme="majorHAnsi" w:cstheme="majorHAnsi"/>
                          </w:rPr>
                        </w:pPr>
                        <w:r w:rsidRPr="00D23325">
                          <w:rPr>
                            <w:rFonts w:asciiTheme="majorHAnsi" w:hAnsiTheme="majorHAnsi" w:cstheme="majorHAnsi"/>
                          </w:rPr>
                          <w:t>2.2 grade level</w:t>
                        </w:r>
                      </w:p>
                      <w:p w14:paraId="4007BA9C" w14:textId="77777777" w:rsidR="00D14C16" w:rsidRPr="00D23325" w:rsidRDefault="00D14C16" w:rsidP="00632504">
                        <w:pPr>
                          <w:framePr w:hSpace="180" w:wrap="around" w:hAnchor="page" w:x="829"/>
                          <w:rPr>
                            <w:rFonts w:asciiTheme="majorHAnsi" w:hAnsiTheme="majorHAnsi" w:cstheme="majorHAnsi"/>
                          </w:rPr>
                        </w:pPr>
                        <w:r w:rsidRPr="00D23325">
                          <w:rPr>
                            <w:rFonts w:asciiTheme="majorHAnsi" w:hAnsiTheme="majorHAnsi" w:cstheme="majorHAnsi"/>
                          </w:rPr>
                          <w:t xml:space="preserve">(2.8 years behind) </w:t>
                        </w:r>
                      </w:p>
                    </w:tc>
                  </w:tr>
                  <w:tr w:rsidR="00D14C16" w:rsidRPr="00D23325" w14:paraId="115E7D72" w14:textId="77777777" w:rsidTr="00D14C16">
                    <w:tc>
                      <w:tcPr>
                        <w:tcW w:w="1321" w:type="dxa"/>
                        <w:shd w:val="clear" w:color="auto" w:fill="BFBFBF" w:themeFill="background1" w:themeFillShade="BF"/>
                      </w:tcPr>
                      <w:p w14:paraId="16CD2056" w14:textId="77777777" w:rsidR="00D14C16" w:rsidRPr="00D23325" w:rsidRDefault="00D14C16" w:rsidP="00632504">
                        <w:pPr>
                          <w:framePr w:hSpace="180" w:wrap="around" w:hAnchor="page" w:x="829"/>
                          <w:rPr>
                            <w:rFonts w:asciiTheme="majorHAnsi" w:hAnsiTheme="majorHAnsi" w:cstheme="majorHAnsi"/>
                            <w:b/>
                          </w:rPr>
                        </w:pPr>
                        <w:r w:rsidRPr="00D23325">
                          <w:rPr>
                            <w:rFonts w:asciiTheme="majorHAnsi" w:hAnsiTheme="majorHAnsi" w:cstheme="majorHAnsi"/>
                            <w:b/>
                          </w:rPr>
                          <w:t>6th Grade</w:t>
                        </w:r>
                      </w:p>
                    </w:tc>
                    <w:tc>
                      <w:tcPr>
                        <w:tcW w:w="3081" w:type="dxa"/>
                      </w:tcPr>
                      <w:p w14:paraId="565E3D29" w14:textId="77777777" w:rsidR="00D14C16" w:rsidRPr="00D23325" w:rsidRDefault="00D14C16" w:rsidP="00632504">
                        <w:pPr>
                          <w:framePr w:hSpace="180" w:wrap="around" w:hAnchor="page" w:x="829"/>
                          <w:rPr>
                            <w:rFonts w:asciiTheme="majorHAnsi" w:hAnsiTheme="majorHAnsi" w:cstheme="majorHAnsi"/>
                          </w:rPr>
                        </w:pPr>
                        <w:r w:rsidRPr="00D23325">
                          <w:rPr>
                            <w:rFonts w:asciiTheme="majorHAnsi" w:hAnsiTheme="majorHAnsi" w:cstheme="majorHAnsi"/>
                          </w:rPr>
                          <w:t xml:space="preserve">4.5 grade level </w:t>
                        </w:r>
                      </w:p>
                      <w:p w14:paraId="785D3764" w14:textId="77777777" w:rsidR="00D14C16" w:rsidRPr="00D23325" w:rsidRDefault="00D14C16" w:rsidP="00632504">
                        <w:pPr>
                          <w:framePr w:hSpace="180" w:wrap="around" w:hAnchor="page" w:x="829"/>
                          <w:rPr>
                            <w:rFonts w:asciiTheme="majorHAnsi" w:hAnsiTheme="majorHAnsi" w:cstheme="majorHAnsi"/>
                          </w:rPr>
                        </w:pPr>
                        <w:r w:rsidRPr="00D23325">
                          <w:rPr>
                            <w:rFonts w:asciiTheme="majorHAnsi" w:hAnsiTheme="majorHAnsi" w:cstheme="majorHAnsi"/>
                          </w:rPr>
                          <w:t xml:space="preserve">(1.5 years behind) </w:t>
                        </w:r>
                      </w:p>
                    </w:tc>
                    <w:tc>
                      <w:tcPr>
                        <w:tcW w:w="3081" w:type="dxa"/>
                      </w:tcPr>
                      <w:p w14:paraId="2B22EDF1" w14:textId="77777777" w:rsidR="00D14C16" w:rsidRPr="00D23325" w:rsidRDefault="00D14C16" w:rsidP="00632504">
                        <w:pPr>
                          <w:framePr w:hSpace="180" w:wrap="around" w:hAnchor="page" w:x="829"/>
                          <w:rPr>
                            <w:rFonts w:asciiTheme="majorHAnsi" w:hAnsiTheme="majorHAnsi" w:cstheme="majorHAnsi"/>
                          </w:rPr>
                        </w:pPr>
                        <w:r w:rsidRPr="00D23325">
                          <w:rPr>
                            <w:rFonts w:asciiTheme="majorHAnsi" w:hAnsiTheme="majorHAnsi" w:cstheme="majorHAnsi"/>
                          </w:rPr>
                          <w:t xml:space="preserve">3.6 grade level </w:t>
                        </w:r>
                      </w:p>
                      <w:p w14:paraId="760EFEB4" w14:textId="77777777" w:rsidR="00D14C16" w:rsidRPr="00D23325" w:rsidRDefault="00D14C16" w:rsidP="00632504">
                        <w:pPr>
                          <w:framePr w:hSpace="180" w:wrap="around" w:hAnchor="page" w:x="829"/>
                          <w:rPr>
                            <w:rFonts w:asciiTheme="majorHAnsi" w:hAnsiTheme="majorHAnsi" w:cstheme="majorHAnsi"/>
                          </w:rPr>
                        </w:pPr>
                        <w:r w:rsidRPr="00D23325">
                          <w:rPr>
                            <w:rFonts w:asciiTheme="majorHAnsi" w:hAnsiTheme="majorHAnsi" w:cstheme="majorHAnsi"/>
                          </w:rPr>
                          <w:t xml:space="preserve">(2.4 years behind) </w:t>
                        </w:r>
                      </w:p>
                    </w:tc>
                    <w:tc>
                      <w:tcPr>
                        <w:tcW w:w="3081" w:type="dxa"/>
                      </w:tcPr>
                      <w:p w14:paraId="384E3C86" w14:textId="77777777" w:rsidR="00D14C16" w:rsidRPr="00D23325" w:rsidRDefault="00D14C16" w:rsidP="00632504">
                        <w:pPr>
                          <w:framePr w:hSpace="180" w:wrap="around" w:hAnchor="page" w:x="829"/>
                          <w:rPr>
                            <w:rFonts w:asciiTheme="majorHAnsi" w:hAnsiTheme="majorHAnsi" w:cstheme="majorHAnsi"/>
                          </w:rPr>
                        </w:pPr>
                        <w:r w:rsidRPr="00D23325">
                          <w:rPr>
                            <w:rFonts w:asciiTheme="majorHAnsi" w:hAnsiTheme="majorHAnsi" w:cstheme="majorHAnsi"/>
                          </w:rPr>
                          <w:t xml:space="preserve">3.3 grade level </w:t>
                        </w:r>
                      </w:p>
                      <w:p w14:paraId="2C74A158" w14:textId="77777777" w:rsidR="00D14C16" w:rsidRPr="00D23325" w:rsidRDefault="00D14C16" w:rsidP="00632504">
                        <w:pPr>
                          <w:framePr w:hSpace="180" w:wrap="around" w:hAnchor="page" w:x="829"/>
                          <w:rPr>
                            <w:rFonts w:asciiTheme="majorHAnsi" w:hAnsiTheme="majorHAnsi" w:cstheme="majorHAnsi"/>
                          </w:rPr>
                        </w:pPr>
                        <w:r w:rsidRPr="00D23325">
                          <w:rPr>
                            <w:rFonts w:asciiTheme="majorHAnsi" w:hAnsiTheme="majorHAnsi" w:cstheme="majorHAnsi"/>
                          </w:rPr>
                          <w:t xml:space="preserve">(2.7 years behind) </w:t>
                        </w:r>
                      </w:p>
                    </w:tc>
                  </w:tr>
                </w:tbl>
                <w:p w14:paraId="70FF3509" w14:textId="77777777" w:rsidR="00D14C16" w:rsidRPr="00D23325" w:rsidRDefault="00D14C16" w:rsidP="00632504">
                  <w:pPr>
                    <w:framePr w:hSpace="180" w:wrap="around" w:hAnchor="page" w:x="829"/>
                    <w:rPr>
                      <w:rFonts w:asciiTheme="majorHAnsi" w:hAnsiTheme="majorHAnsi" w:cstheme="majorHAnsi"/>
                    </w:rPr>
                  </w:pPr>
                </w:p>
              </w:tc>
            </w:tr>
          </w:tbl>
          <w:p w14:paraId="3AB16C4C" w14:textId="77777777" w:rsidR="00D14C16" w:rsidRPr="00D23325" w:rsidRDefault="00D14C16" w:rsidP="00D14C16">
            <w:pPr>
              <w:pStyle w:val="Normal1"/>
              <w:rPr>
                <w:rFonts w:asciiTheme="majorHAnsi" w:hAnsiTheme="majorHAnsi" w:cstheme="majorHAnsi"/>
                <w:b/>
              </w:rPr>
            </w:pPr>
          </w:p>
        </w:tc>
      </w:tr>
      <w:tr w:rsidR="00D14C16" w:rsidRPr="00D23325" w14:paraId="25D6FFE2" w14:textId="77777777" w:rsidTr="00D14C16">
        <w:tc>
          <w:tcPr>
            <w:tcW w:w="10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21B56" w14:textId="28399F70" w:rsidR="00D14C16" w:rsidRPr="00D23325" w:rsidRDefault="00D14C16" w:rsidP="00D14C16">
            <w:pPr>
              <w:rPr>
                <w:rFonts w:asciiTheme="majorHAnsi" w:hAnsiTheme="majorHAnsi" w:cstheme="majorHAnsi"/>
                <w:b/>
              </w:rPr>
            </w:pPr>
            <w:r w:rsidRPr="00D23325">
              <w:rPr>
                <w:rFonts w:asciiTheme="majorHAnsi" w:hAnsiTheme="majorHAnsi" w:cstheme="majorHAnsi"/>
                <w:b/>
              </w:rPr>
              <w:lastRenderedPageBreak/>
              <w:t>Finance and Facilities Committee Report</w:t>
            </w:r>
          </w:p>
          <w:p w14:paraId="7DF3EE34" w14:textId="1E89184D" w:rsidR="00D14C16" w:rsidRPr="00D23325" w:rsidRDefault="00D14C16" w:rsidP="00D14C16">
            <w:pPr>
              <w:pStyle w:val="Normal1"/>
              <w:numPr>
                <w:ilvl w:val="0"/>
                <w:numId w:val="8"/>
              </w:numPr>
              <w:spacing w:before="240" w:after="240"/>
              <w:contextualSpacing/>
              <w:rPr>
                <w:rFonts w:asciiTheme="majorHAnsi" w:hAnsiTheme="majorHAnsi" w:cstheme="majorHAnsi"/>
              </w:rPr>
            </w:pPr>
            <w:r w:rsidRPr="00D23325">
              <w:rPr>
                <w:rFonts w:asciiTheme="majorHAnsi" w:hAnsiTheme="majorHAnsi" w:cstheme="majorHAnsi"/>
              </w:rPr>
              <w:t>Variance in operating income due to fluctuation in per pupil funding</w:t>
            </w:r>
          </w:p>
          <w:p w14:paraId="0D7033F7" w14:textId="0C761286" w:rsidR="00D14C16" w:rsidRPr="00D23325" w:rsidRDefault="00D14C16" w:rsidP="00D14C16">
            <w:pPr>
              <w:pStyle w:val="Normal1"/>
              <w:numPr>
                <w:ilvl w:val="0"/>
                <w:numId w:val="8"/>
              </w:numPr>
              <w:spacing w:before="240" w:after="240"/>
              <w:contextualSpacing/>
              <w:rPr>
                <w:rFonts w:asciiTheme="majorHAnsi" w:hAnsiTheme="majorHAnsi" w:cstheme="majorHAnsi"/>
                <w:b/>
              </w:rPr>
            </w:pPr>
            <w:r w:rsidRPr="00D23325">
              <w:rPr>
                <w:rFonts w:asciiTheme="majorHAnsi" w:hAnsiTheme="majorHAnsi" w:cstheme="majorHAnsi"/>
              </w:rPr>
              <w:t>Expenses have gone up due to timing issue</w:t>
            </w:r>
          </w:p>
          <w:p w14:paraId="14EDA831" w14:textId="77777777" w:rsidR="00D14C16" w:rsidRPr="00D23325" w:rsidRDefault="00D14C16" w:rsidP="00D14C16">
            <w:pPr>
              <w:pStyle w:val="Normal1"/>
              <w:numPr>
                <w:ilvl w:val="0"/>
                <w:numId w:val="8"/>
              </w:numPr>
              <w:spacing w:before="240" w:after="240"/>
              <w:contextualSpacing/>
              <w:rPr>
                <w:rFonts w:asciiTheme="majorHAnsi" w:hAnsiTheme="majorHAnsi" w:cstheme="majorHAnsi"/>
                <w:b/>
              </w:rPr>
            </w:pPr>
            <w:r w:rsidRPr="00D23325">
              <w:rPr>
                <w:rFonts w:asciiTheme="majorHAnsi" w:hAnsiTheme="majorHAnsi" w:cstheme="majorHAnsi"/>
              </w:rPr>
              <w:t>Enrollment is less</w:t>
            </w:r>
            <w:r w:rsidRPr="00D23325">
              <w:rPr>
                <w:rFonts w:asciiTheme="majorHAnsi" w:hAnsiTheme="majorHAnsi" w:cstheme="majorHAnsi"/>
                <w:b/>
              </w:rPr>
              <w:t xml:space="preserve"> </w:t>
            </w:r>
          </w:p>
          <w:p w14:paraId="25FE83D7" w14:textId="77777777" w:rsidR="00D14C16" w:rsidRPr="00D23325" w:rsidRDefault="00D14C16" w:rsidP="00D14C16">
            <w:pPr>
              <w:pStyle w:val="Normal1"/>
              <w:numPr>
                <w:ilvl w:val="0"/>
                <w:numId w:val="8"/>
              </w:numPr>
              <w:spacing w:before="240" w:after="240"/>
              <w:contextualSpacing/>
              <w:rPr>
                <w:rFonts w:asciiTheme="majorHAnsi" w:hAnsiTheme="majorHAnsi" w:cstheme="majorHAnsi"/>
              </w:rPr>
            </w:pPr>
            <w:r w:rsidRPr="00D23325">
              <w:rPr>
                <w:rFonts w:asciiTheme="majorHAnsi" w:hAnsiTheme="majorHAnsi" w:cstheme="majorHAnsi"/>
              </w:rPr>
              <w:t>Revenue go down</w:t>
            </w:r>
          </w:p>
          <w:p w14:paraId="28B15C46" w14:textId="77777777" w:rsidR="00D14C16" w:rsidRPr="00D23325" w:rsidRDefault="00D14C16" w:rsidP="00D14C16">
            <w:pPr>
              <w:pStyle w:val="Normal1"/>
              <w:numPr>
                <w:ilvl w:val="0"/>
                <w:numId w:val="8"/>
              </w:numPr>
              <w:spacing w:before="240" w:after="240"/>
              <w:contextualSpacing/>
              <w:rPr>
                <w:rFonts w:asciiTheme="majorHAnsi" w:hAnsiTheme="majorHAnsi" w:cstheme="majorHAnsi"/>
              </w:rPr>
            </w:pPr>
            <w:r w:rsidRPr="00D23325">
              <w:rPr>
                <w:rFonts w:asciiTheme="majorHAnsi" w:hAnsiTheme="majorHAnsi" w:cstheme="majorHAnsi"/>
              </w:rPr>
              <w:t>Positive balance from last year impacts our budget well</w:t>
            </w:r>
          </w:p>
          <w:p w14:paraId="372DA8BF" w14:textId="51743F25" w:rsidR="00D14C16" w:rsidRPr="00D23325" w:rsidRDefault="00D14C16" w:rsidP="00D14C16">
            <w:pPr>
              <w:pStyle w:val="Normal1"/>
              <w:numPr>
                <w:ilvl w:val="0"/>
                <w:numId w:val="8"/>
              </w:numPr>
              <w:spacing w:before="240" w:after="240"/>
              <w:contextualSpacing/>
              <w:rPr>
                <w:rFonts w:asciiTheme="majorHAnsi" w:hAnsiTheme="majorHAnsi" w:cstheme="majorHAnsi"/>
              </w:rPr>
            </w:pPr>
            <w:proofErr w:type="gramStart"/>
            <w:r w:rsidRPr="00D23325">
              <w:rPr>
                <w:rFonts w:asciiTheme="majorHAnsi" w:hAnsiTheme="majorHAnsi" w:cstheme="majorHAnsi"/>
              </w:rPr>
              <w:t>1 month</w:t>
            </w:r>
            <w:proofErr w:type="gramEnd"/>
            <w:r w:rsidRPr="00D23325">
              <w:rPr>
                <w:rFonts w:asciiTheme="majorHAnsi" w:hAnsiTheme="majorHAnsi" w:cstheme="majorHAnsi"/>
              </w:rPr>
              <w:t xml:space="preserve"> lag</w:t>
            </w:r>
            <w:r w:rsidR="00A6725E" w:rsidRPr="00D23325">
              <w:rPr>
                <w:rFonts w:asciiTheme="majorHAnsi" w:hAnsiTheme="majorHAnsi" w:cstheme="majorHAnsi"/>
              </w:rPr>
              <w:t xml:space="preserve"> in financials</w:t>
            </w:r>
          </w:p>
          <w:p w14:paraId="3F6006F6" w14:textId="2793609C" w:rsidR="00A6725E" w:rsidRPr="00D23325" w:rsidRDefault="00A6725E" w:rsidP="00D14C16">
            <w:pPr>
              <w:pStyle w:val="Normal1"/>
              <w:numPr>
                <w:ilvl w:val="0"/>
                <w:numId w:val="8"/>
              </w:numPr>
              <w:spacing w:before="240" w:after="240"/>
              <w:contextualSpacing/>
              <w:rPr>
                <w:rFonts w:asciiTheme="majorHAnsi" w:hAnsiTheme="majorHAnsi" w:cstheme="majorHAnsi"/>
              </w:rPr>
            </w:pPr>
            <w:r w:rsidRPr="00D23325">
              <w:rPr>
                <w:rFonts w:asciiTheme="majorHAnsi" w:hAnsiTheme="majorHAnsi" w:cstheme="majorHAnsi"/>
              </w:rPr>
              <w:t>possible solution – change board meetings to later in the month</w:t>
            </w:r>
          </w:p>
          <w:p w14:paraId="7E0961C0" w14:textId="77777777" w:rsidR="00D14C16" w:rsidRPr="00D23325" w:rsidRDefault="00D14C16" w:rsidP="00D14C16">
            <w:pPr>
              <w:pStyle w:val="Normal1"/>
              <w:spacing w:before="240" w:after="240"/>
              <w:contextualSpacing/>
              <w:rPr>
                <w:rFonts w:asciiTheme="majorHAnsi" w:hAnsiTheme="majorHAnsi" w:cstheme="majorHAnsi"/>
              </w:rPr>
            </w:pPr>
          </w:p>
          <w:p w14:paraId="48F80C3E" w14:textId="77777777" w:rsidR="00D14C16" w:rsidRPr="00D23325" w:rsidRDefault="00D14C16" w:rsidP="00D14C16">
            <w:pPr>
              <w:pStyle w:val="Normal1"/>
              <w:spacing w:before="240" w:after="240"/>
              <w:contextualSpacing/>
              <w:rPr>
                <w:rFonts w:asciiTheme="majorHAnsi" w:hAnsiTheme="majorHAnsi" w:cstheme="majorHAnsi"/>
                <w:b/>
              </w:rPr>
            </w:pPr>
            <w:r w:rsidRPr="00D23325">
              <w:rPr>
                <w:rFonts w:asciiTheme="majorHAnsi" w:hAnsiTheme="majorHAnsi" w:cstheme="majorHAnsi"/>
                <w:b/>
                <w:highlight w:val="yellow"/>
              </w:rPr>
              <w:t>Audit &amp; Audit Report</w:t>
            </w:r>
          </w:p>
          <w:p w14:paraId="5BEE05C1" w14:textId="77777777" w:rsidR="00D14C16" w:rsidRPr="00D23325" w:rsidRDefault="00D14C16" w:rsidP="00D14C16">
            <w:pPr>
              <w:pStyle w:val="Normal1"/>
              <w:numPr>
                <w:ilvl w:val="0"/>
                <w:numId w:val="13"/>
              </w:numPr>
              <w:spacing w:before="240" w:after="240"/>
              <w:contextualSpacing/>
              <w:rPr>
                <w:rFonts w:asciiTheme="majorHAnsi" w:hAnsiTheme="majorHAnsi" w:cstheme="majorHAnsi"/>
              </w:rPr>
            </w:pPr>
            <w:r w:rsidRPr="00D23325">
              <w:rPr>
                <w:rFonts w:asciiTheme="majorHAnsi" w:hAnsiTheme="majorHAnsi" w:cstheme="majorHAnsi"/>
              </w:rPr>
              <w:t>Kristen’s signature</w:t>
            </w:r>
          </w:p>
          <w:p w14:paraId="555FA915" w14:textId="77777777" w:rsidR="00A6725E" w:rsidRPr="00D23325" w:rsidRDefault="00A6725E" w:rsidP="00A6725E">
            <w:pPr>
              <w:pStyle w:val="Normal1"/>
              <w:spacing w:before="240" w:after="240"/>
              <w:ind w:left="720"/>
              <w:contextualSpacing/>
              <w:rPr>
                <w:rFonts w:asciiTheme="majorHAnsi" w:hAnsiTheme="majorHAnsi" w:cstheme="majorHAnsi"/>
              </w:rPr>
            </w:pPr>
          </w:p>
          <w:p w14:paraId="12F04FFF" w14:textId="07A75840" w:rsidR="00A6725E" w:rsidRPr="00D23325" w:rsidRDefault="00A6725E" w:rsidP="00A6725E">
            <w:pPr>
              <w:pStyle w:val="Normal1"/>
              <w:spacing w:before="240" w:after="240"/>
              <w:contextualSpacing/>
              <w:rPr>
                <w:rFonts w:asciiTheme="majorHAnsi" w:hAnsiTheme="majorHAnsi" w:cstheme="majorHAnsi"/>
                <w:b/>
              </w:rPr>
            </w:pPr>
            <w:r w:rsidRPr="00D23325">
              <w:rPr>
                <w:rFonts w:asciiTheme="majorHAnsi" w:hAnsiTheme="majorHAnsi" w:cstheme="majorHAnsi"/>
                <w:b/>
                <w:highlight w:val="yellow"/>
              </w:rPr>
              <w:t>Wrap up call with the Auditor</w:t>
            </w:r>
          </w:p>
          <w:p w14:paraId="4CC27FC8" w14:textId="1DA7273D" w:rsidR="0052269F" w:rsidRPr="00D23325" w:rsidRDefault="00A6725E" w:rsidP="0052269F">
            <w:pPr>
              <w:pStyle w:val="Normal1"/>
              <w:numPr>
                <w:ilvl w:val="0"/>
                <w:numId w:val="13"/>
              </w:numPr>
              <w:spacing w:before="240" w:after="240"/>
              <w:contextualSpacing/>
              <w:rPr>
                <w:rFonts w:asciiTheme="majorHAnsi" w:hAnsiTheme="majorHAnsi" w:cstheme="majorHAnsi"/>
              </w:rPr>
            </w:pPr>
            <w:r w:rsidRPr="00D23325">
              <w:rPr>
                <w:rFonts w:asciiTheme="majorHAnsi" w:hAnsiTheme="majorHAnsi" w:cstheme="majorHAnsi"/>
              </w:rPr>
              <w:t xml:space="preserve">Add </w:t>
            </w:r>
            <w:proofErr w:type="spellStart"/>
            <w:r w:rsidRPr="00D23325">
              <w:rPr>
                <w:rFonts w:asciiTheme="majorHAnsi" w:hAnsiTheme="majorHAnsi" w:cstheme="majorHAnsi"/>
              </w:rPr>
              <w:t>Harini</w:t>
            </w:r>
            <w:proofErr w:type="spellEnd"/>
            <w:r w:rsidRPr="00D23325">
              <w:rPr>
                <w:rFonts w:asciiTheme="majorHAnsi" w:hAnsiTheme="majorHAnsi" w:cstheme="majorHAnsi"/>
              </w:rPr>
              <w:t xml:space="preserve"> and Gerry to the call</w:t>
            </w:r>
          </w:p>
          <w:p w14:paraId="5CACEFF3" w14:textId="77777777" w:rsidR="0052269F" w:rsidRPr="00D23325" w:rsidRDefault="0052269F" w:rsidP="0052269F">
            <w:pPr>
              <w:rPr>
                <w:rFonts w:asciiTheme="majorHAnsi" w:hAnsiTheme="majorHAnsi" w:cstheme="majorHAnsi"/>
                <w:b/>
              </w:rPr>
            </w:pPr>
            <w:r w:rsidRPr="00D23325">
              <w:rPr>
                <w:rFonts w:asciiTheme="majorHAnsi" w:hAnsiTheme="majorHAnsi" w:cstheme="majorHAnsi"/>
                <w:b/>
                <w:highlight w:val="yellow"/>
              </w:rPr>
              <w:t>Facilities Update</w:t>
            </w:r>
          </w:p>
          <w:p w14:paraId="717E2460" w14:textId="77777777" w:rsidR="0052269F" w:rsidRPr="00D23325" w:rsidRDefault="0052269F" w:rsidP="0052269F">
            <w:pPr>
              <w:pStyle w:val="Normal1"/>
              <w:numPr>
                <w:ilvl w:val="0"/>
                <w:numId w:val="13"/>
              </w:numPr>
              <w:spacing w:before="240" w:after="240"/>
              <w:contextualSpacing/>
              <w:rPr>
                <w:rFonts w:asciiTheme="majorHAnsi" w:hAnsiTheme="majorHAnsi" w:cstheme="majorHAnsi"/>
              </w:rPr>
            </w:pPr>
            <w:r w:rsidRPr="00D23325">
              <w:rPr>
                <w:rFonts w:asciiTheme="majorHAnsi" w:hAnsiTheme="majorHAnsi" w:cstheme="majorHAnsi"/>
              </w:rPr>
              <w:t xml:space="preserve">Landlord is </w:t>
            </w:r>
            <w:r w:rsidRPr="00D23325">
              <w:rPr>
                <w:rFonts w:asciiTheme="majorHAnsi" w:hAnsiTheme="majorHAnsi" w:cstheme="majorHAnsi"/>
              </w:rPr>
              <w:pgNum/>
            </w:r>
            <w:r w:rsidRPr="00D23325">
              <w:rPr>
                <w:rFonts w:asciiTheme="majorHAnsi" w:hAnsiTheme="majorHAnsi" w:cstheme="majorHAnsi"/>
              </w:rPr>
              <w:t>responsive with Emblaze management</w:t>
            </w:r>
          </w:p>
          <w:p w14:paraId="0F4674AF" w14:textId="3F94F5A4" w:rsidR="0052269F" w:rsidRPr="00D23325" w:rsidRDefault="0052269F" w:rsidP="0052269F">
            <w:pPr>
              <w:pStyle w:val="Normal1"/>
              <w:numPr>
                <w:ilvl w:val="0"/>
                <w:numId w:val="9"/>
              </w:numPr>
              <w:spacing w:before="240" w:after="240"/>
              <w:contextualSpacing/>
              <w:rPr>
                <w:rFonts w:asciiTheme="majorHAnsi" w:hAnsiTheme="majorHAnsi" w:cstheme="majorHAnsi"/>
              </w:rPr>
            </w:pPr>
            <w:r w:rsidRPr="00D23325">
              <w:rPr>
                <w:rFonts w:asciiTheme="majorHAnsi" w:hAnsiTheme="majorHAnsi" w:cstheme="majorHAnsi"/>
              </w:rPr>
              <w:t>Building issues are 4</w:t>
            </w:r>
            <w:r w:rsidRPr="00D23325">
              <w:rPr>
                <w:rFonts w:asciiTheme="majorHAnsi" w:hAnsiTheme="majorHAnsi" w:cstheme="majorHAnsi"/>
                <w:vertAlign w:val="superscript"/>
              </w:rPr>
              <w:t>th</w:t>
            </w:r>
            <w:r w:rsidRPr="00D23325">
              <w:rPr>
                <w:rFonts w:asciiTheme="majorHAnsi" w:hAnsiTheme="majorHAnsi" w:cstheme="majorHAnsi"/>
              </w:rPr>
              <w:t xml:space="preserve"> floor ACs and foul stench in Nurse’s office </w:t>
            </w:r>
          </w:p>
          <w:p w14:paraId="50A05AEF" w14:textId="77777777" w:rsidR="0052269F" w:rsidRPr="00D23325" w:rsidRDefault="0052269F" w:rsidP="0052269F">
            <w:pPr>
              <w:pStyle w:val="Normal1"/>
              <w:spacing w:before="240" w:after="240"/>
              <w:contextualSpacing/>
              <w:rPr>
                <w:rFonts w:asciiTheme="majorHAnsi" w:hAnsiTheme="majorHAnsi" w:cstheme="majorHAnsi"/>
              </w:rPr>
            </w:pPr>
          </w:p>
          <w:p w14:paraId="5A23ADFF" w14:textId="155A2BF0" w:rsidR="0052269F" w:rsidRPr="00D23325" w:rsidRDefault="0052269F" w:rsidP="0052269F">
            <w:pPr>
              <w:pStyle w:val="Normal1"/>
              <w:spacing w:before="240" w:after="240"/>
              <w:contextualSpacing/>
              <w:rPr>
                <w:rFonts w:asciiTheme="majorHAnsi" w:hAnsiTheme="majorHAnsi" w:cstheme="majorHAnsi"/>
              </w:rPr>
            </w:pPr>
            <w:r w:rsidRPr="00D23325">
              <w:rPr>
                <w:rFonts w:asciiTheme="majorHAnsi" w:hAnsiTheme="majorHAnsi" w:cstheme="majorHAnsi"/>
              </w:rPr>
              <w:t xml:space="preserve">Send email to Gerry when </w:t>
            </w:r>
            <w:proofErr w:type="spellStart"/>
            <w:r w:rsidRPr="00D23325">
              <w:rPr>
                <w:rFonts w:asciiTheme="majorHAnsi" w:hAnsiTheme="majorHAnsi" w:cstheme="majorHAnsi"/>
              </w:rPr>
              <w:t>Harini</w:t>
            </w:r>
            <w:proofErr w:type="spellEnd"/>
            <w:r w:rsidRPr="00D23325">
              <w:rPr>
                <w:rFonts w:asciiTheme="majorHAnsi" w:hAnsiTheme="majorHAnsi" w:cstheme="majorHAnsi"/>
              </w:rPr>
              <w:t xml:space="preserve"> does not appr</w:t>
            </w:r>
            <w:r w:rsidR="00D23325">
              <w:rPr>
                <w:rFonts w:asciiTheme="majorHAnsi" w:hAnsiTheme="majorHAnsi" w:cstheme="majorHAnsi"/>
              </w:rPr>
              <w:t>o</w:t>
            </w:r>
            <w:r w:rsidRPr="00D23325">
              <w:rPr>
                <w:rFonts w:asciiTheme="majorHAnsi" w:hAnsiTheme="majorHAnsi" w:cstheme="majorHAnsi"/>
              </w:rPr>
              <w:t>ve</w:t>
            </w:r>
          </w:p>
        </w:tc>
      </w:tr>
      <w:tr w:rsidR="00D14C16" w:rsidRPr="00D23325" w14:paraId="5BF319E9" w14:textId="77777777" w:rsidTr="00D14C16">
        <w:trPr>
          <w:trHeight w:val="80"/>
        </w:trPr>
        <w:tc>
          <w:tcPr>
            <w:tcW w:w="10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8C541" w14:textId="7C5E444E" w:rsidR="00A6725E" w:rsidRPr="00D23325" w:rsidRDefault="00A6725E" w:rsidP="00A6725E">
            <w:pPr>
              <w:pStyle w:val="Normal1"/>
              <w:spacing w:before="240" w:after="240"/>
              <w:contextualSpacing/>
              <w:rPr>
                <w:rFonts w:asciiTheme="majorHAnsi" w:hAnsiTheme="majorHAnsi" w:cstheme="majorHAnsi"/>
                <w:b/>
                <w:highlight w:val="yellow"/>
              </w:rPr>
            </w:pPr>
            <w:r w:rsidRPr="00D23325">
              <w:rPr>
                <w:rFonts w:asciiTheme="majorHAnsi" w:hAnsiTheme="majorHAnsi" w:cstheme="majorHAnsi"/>
                <w:b/>
                <w:highlight w:val="yellow"/>
              </w:rPr>
              <w:t>Governance Update</w:t>
            </w:r>
          </w:p>
          <w:p w14:paraId="476F569A" w14:textId="77777777" w:rsidR="00D23325" w:rsidRPr="00D23325" w:rsidRDefault="00D23325" w:rsidP="00A6725E">
            <w:pPr>
              <w:pStyle w:val="Normal1"/>
              <w:spacing w:before="240" w:after="240"/>
              <w:contextualSpacing/>
              <w:rPr>
                <w:rFonts w:asciiTheme="majorHAnsi" w:hAnsiTheme="majorHAnsi" w:cstheme="majorHAnsi"/>
                <w:b/>
              </w:rPr>
            </w:pPr>
          </w:p>
          <w:p w14:paraId="7BBB4FD8" w14:textId="56CC100A" w:rsidR="00A6725E" w:rsidRPr="00D23325" w:rsidRDefault="00A6725E" w:rsidP="00A6725E">
            <w:pPr>
              <w:pStyle w:val="Normal1"/>
              <w:numPr>
                <w:ilvl w:val="0"/>
                <w:numId w:val="9"/>
              </w:numPr>
              <w:spacing w:before="240" w:after="240"/>
              <w:contextualSpacing/>
              <w:rPr>
                <w:rFonts w:asciiTheme="majorHAnsi" w:hAnsiTheme="majorHAnsi" w:cstheme="majorHAnsi"/>
              </w:rPr>
            </w:pPr>
            <w:r w:rsidRPr="00D23325">
              <w:rPr>
                <w:rFonts w:asciiTheme="majorHAnsi" w:hAnsiTheme="majorHAnsi" w:cstheme="majorHAnsi"/>
              </w:rPr>
              <w:t>Firefly has 1 year to raise 100k and then</w:t>
            </w:r>
          </w:p>
        </w:tc>
      </w:tr>
      <w:tr w:rsidR="00D14C16" w:rsidRPr="00D23325" w14:paraId="4FD73851" w14:textId="77777777" w:rsidTr="00D14C16">
        <w:trPr>
          <w:trHeight w:val="80"/>
        </w:trPr>
        <w:tc>
          <w:tcPr>
            <w:tcW w:w="10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5F702" w14:textId="4AA59F49" w:rsidR="00D14C16" w:rsidRPr="00D23325" w:rsidRDefault="00D14C16" w:rsidP="00D14C16">
            <w:pPr>
              <w:rPr>
                <w:rFonts w:asciiTheme="majorHAnsi" w:hAnsiTheme="majorHAnsi" w:cstheme="majorHAnsi"/>
                <w:b/>
              </w:rPr>
            </w:pPr>
            <w:r w:rsidRPr="00D23325">
              <w:rPr>
                <w:rFonts w:asciiTheme="majorHAnsi" w:hAnsiTheme="majorHAnsi" w:cstheme="majorHAnsi"/>
                <w:b/>
              </w:rPr>
              <w:t>Enrollment and Development Committee Report</w:t>
            </w:r>
          </w:p>
          <w:p w14:paraId="6951C8C3" w14:textId="77777777" w:rsidR="00D14C16" w:rsidRPr="00D23325" w:rsidRDefault="00D14C16" w:rsidP="00D14C16">
            <w:pPr>
              <w:pStyle w:val="Normal1"/>
              <w:spacing w:before="240" w:after="240"/>
              <w:contextualSpacing/>
              <w:rPr>
                <w:rFonts w:asciiTheme="majorHAnsi" w:hAnsiTheme="majorHAnsi" w:cstheme="majorHAnsi"/>
                <w:b/>
              </w:rPr>
            </w:pPr>
            <w:r w:rsidRPr="00D23325">
              <w:rPr>
                <w:rFonts w:asciiTheme="majorHAnsi" w:hAnsiTheme="majorHAnsi" w:cstheme="majorHAnsi"/>
                <w:b/>
                <w:highlight w:val="yellow"/>
              </w:rPr>
              <w:t>Development Update</w:t>
            </w:r>
            <w:r w:rsidRPr="00D23325">
              <w:rPr>
                <w:rFonts w:asciiTheme="majorHAnsi" w:hAnsiTheme="majorHAnsi" w:cstheme="majorHAnsi"/>
                <w:b/>
              </w:rPr>
              <w:t xml:space="preserve"> </w:t>
            </w:r>
          </w:p>
          <w:p w14:paraId="674A0EAF" w14:textId="6C40A88C" w:rsidR="00A6725E" w:rsidRPr="00D23325" w:rsidRDefault="00A6725E" w:rsidP="00D14C16">
            <w:pPr>
              <w:pStyle w:val="Normal1"/>
              <w:numPr>
                <w:ilvl w:val="0"/>
                <w:numId w:val="1"/>
              </w:numPr>
              <w:spacing w:before="240" w:after="240" w:line="240" w:lineRule="auto"/>
              <w:contextualSpacing/>
              <w:rPr>
                <w:rFonts w:asciiTheme="majorHAnsi" w:hAnsiTheme="majorHAnsi" w:cstheme="majorHAnsi"/>
              </w:rPr>
            </w:pPr>
            <w:r w:rsidRPr="00D23325">
              <w:rPr>
                <w:rFonts w:asciiTheme="majorHAnsi" w:hAnsiTheme="majorHAnsi" w:cstheme="majorHAnsi"/>
              </w:rPr>
              <w:t>Gerry is stepping down as Board Chair of Emblaze by December board meeting</w:t>
            </w:r>
          </w:p>
          <w:p w14:paraId="00DD082B" w14:textId="1E8B9786" w:rsidR="00A6725E" w:rsidRPr="00D23325" w:rsidRDefault="00A6725E" w:rsidP="00D14C16">
            <w:pPr>
              <w:pStyle w:val="Normal1"/>
              <w:numPr>
                <w:ilvl w:val="0"/>
                <w:numId w:val="1"/>
              </w:numPr>
              <w:spacing w:before="240" w:after="240" w:line="240" w:lineRule="auto"/>
              <w:contextualSpacing/>
              <w:rPr>
                <w:rFonts w:asciiTheme="majorHAnsi" w:hAnsiTheme="majorHAnsi" w:cstheme="majorHAnsi"/>
              </w:rPr>
            </w:pPr>
            <w:r w:rsidRPr="00D23325">
              <w:rPr>
                <w:rFonts w:asciiTheme="majorHAnsi" w:hAnsiTheme="majorHAnsi" w:cstheme="majorHAnsi"/>
              </w:rPr>
              <w:t xml:space="preserve">Gerry has been chatting with the Board about </w:t>
            </w:r>
          </w:p>
          <w:p w14:paraId="28122C4E" w14:textId="77777777" w:rsidR="00A6725E" w:rsidRPr="00D23325" w:rsidRDefault="00A6725E" w:rsidP="00D14C16">
            <w:pPr>
              <w:pStyle w:val="Normal1"/>
              <w:numPr>
                <w:ilvl w:val="0"/>
                <w:numId w:val="1"/>
              </w:numPr>
              <w:spacing w:before="240" w:after="240" w:line="240" w:lineRule="auto"/>
              <w:contextualSpacing/>
              <w:rPr>
                <w:rFonts w:asciiTheme="majorHAnsi" w:hAnsiTheme="majorHAnsi" w:cstheme="majorHAnsi"/>
              </w:rPr>
            </w:pPr>
            <w:r w:rsidRPr="00D23325">
              <w:rPr>
                <w:rFonts w:asciiTheme="majorHAnsi" w:hAnsiTheme="majorHAnsi" w:cstheme="majorHAnsi"/>
              </w:rPr>
              <w:t>Committee meetings can be done in the afternoon (reoccurring dates and times make sense for everyone)</w:t>
            </w:r>
          </w:p>
          <w:p w14:paraId="4885A8B2" w14:textId="77777777" w:rsidR="00A6725E" w:rsidRPr="00D23325" w:rsidRDefault="00A6725E" w:rsidP="00D14C16">
            <w:pPr>
              <w:pStyle w:val="Normal1"/>
              <w:numPr>
                <w:ilvl w:val="0"/>
                <w:numId w:val="1"/>
              </w:numPr>
              <w:spacing w:before="240" w:after="240" w:line="240" w:lineRule="auto"/>
              <w:contextualSpacing/>
              <w:rPr>
                <w:rFonts w:asciiTheme="majorHAnsi" w:hAnsiTheme="majorHAnsi" w:cstheme="majorHAnsi"/>
              </w:rPr>
            </w:pPr>
            <w:r w:rsidRPr="00D23325">
              <w:rPr>
                <w:rFonts w:asciiTheme="majorHAnsi" w:hAnsiTheme="majorHAnsi" w:cstheme="majorHAnsi"/>
              </w:rPr>
              <w:t>Finalizing board member job descriptions</w:t>
            </w:r>
          </w:p>
          <w:p w14:paraId="05CACAEA" w14:textId="179849C4" w:rsidR="00D14C16" w:rsidRPr="00D23325" w:rsidRDefault="00A6725E" w:rsidP="00D14C16">
            <w:pPr>
              <w:pStyle w:val="Normal1"/>
              <w:numPr>
                <w:ilvl w:val="0"/>
                <w:numId w:val="1"/>
              </w:numPr>
              <w:spacing w:before="240" w:after="240" w:line="240" w:lineRule="auto"/>
              <w:contextualSpacing/>
              <w:rPr>
                <w:rFonts w:asciiTheme="majorHAnsi" w:hAnsiTheme="majorHAnsi" w:cstheme="majorHAnsi"/>
              </w:rPr>
            </w:pPr>
            <w:r w:rsidRPr="00D23325">
              <w:rPr>
                <w:rFonts w:asciiTheme="majorHAnsi" w:hAnsiTheme="majorHAnsi" w:cstheme="majorHAnsi"/>
              </w:rPr>
              <w:t>Goal: send out before November board meeting</w:t>
            </w:r>
            <w:r w:rsidR="00D14C16" w:rsidRPr="00D23325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D14C16" w:rsidRPr="00D23325" w14:paraId="09AE2C61" w14:textId="77777777" w:rsidTr="00D14C16">
        <w:trPr>
          <w:trHeight w:val="80"/>
        </w:trPr>
        <w:tc>
          <w:tcPr>
            <w:tcW w:w="10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6C848" w14:textId="197825BE" w:rsidR="00D14C16" w:rsidRPr="00D23325" w:rsidRDefault="00D23325" w:rsidP="00D23325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D23325">
              <w:rPr>
                <w:rFonts w:asciiTheme="majorHAnsi" w:hAnsiTheme="majorHAnsi" w:cstheme="majorHAnsi"/>
              </w:rPr>
              <w:t xml:space="preserve">The meeting adjourned at </w:t>
            </w:r>
            <w:r w:rsidRPr="00D23325">
              <w:rPr>
                <w:rFonts w:asciiTheme="majorHAnsi" w:hAnsiTheme="majorHAnsi" w:cstheme="majorHAnsi"/>
                <w:color w:val="000000"/>
              </w:rPr>
              <w:t>7:31</w:t>
            </w:r>
            <w:r w:rsidRPr="00D23325">
              <w:rPr>
                <w:rFonts w:asciiTheme="majorHAnsi" w:hAnsiTheme="majorHAnsi" w:cstheme="majorHAnsi"/>
              </w:rPr>
              <w:t>pm by Gerry Vasquez.</w:t>
            </w:r>
          </w:p>
        </w:tc>
      </w:tr>
    </w:tbl>
    <w:p w14:paraId="3D559A8B" w14:textId="481D4673" w:rsidR="00054D99" w:rsidRDefault="00054D99" w:rsidP="00054D99">
      <w:pPr>
        <w:pStyle w:val="Normal1"/>
        <w:spacing w:after="0" w:line="240" w:lineRule="auto"/>
        <w:rPr>
          <w:rFonts w:ascii="Arial" w:eastAsia="Arial" w:hAnsi="Arial" w:cs="Arial"/>
          <w:color w:val="222222"/>
          <w:sz w:val="19"/>
          <w:szCs w:val="19"/>
        </w:rPr>
      </w:pPr>
    </w:p>
    <w:p w14:paraId="18168A02" w14:textId="77777777" w:rsidR="008B4270" w:rsidRDefault="008B4270"/>
    <w:sectPr w:rsidR="008B4270" w:rsidSect="008B42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41B00"/>
    <w:multiLevelType w:val="hybridMultilevel"/>
    <w:tmpl w:val="0E0A0F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BE4954"/>
    <w:multiLevelType w:val="hybridMultilevel"/>
    <w:tmpl w:val="AC223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D4353"/>
    <w:multiLevelType w:val="hybridMultilevel"/>
    <w:tmpl w:val="185E10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E66BAC"/>
    <w:multiLevelType w:val="hybridMultilevel"/>
    <w:tmpl w:val="73E0F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E40E3"/>
    <w:multiLevelType w:val="hybridMultilevel"/>
    <w:tmpl w:val="23305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856FE"/>
    <w:multiLevelType w:val="hybridMultilevel"/>
    <w:tmpl w:val="4072B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F26FB7"/>
    <w:multiLevelType w:val="hybridMultilevel"/>
    <w:tmpl w:val="3F2036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350CF1"/>
    <w:multiLevelType w:val="hybridMultilevel"/>
    <w:tmpl w:val="6450E8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DD774D9"/>
    <w:multiLevelType w:val="hybridMultilevel"/>
    <w:tmpl w:val="19424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7621A3"/>
    <w:multiLevelType w:val="hybridMultilevel"/>
    <w:tmpl w:val="4BEC1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D92D4C"/>
    <w:multiLevelType w:val="hybridMultilevel"/>
    <w:tmpl w:val="45F684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1816BD"/>
    <w:multiLevelType w:val="hybridMultilevel"/>
    <w:tmpl w:val="3BB2A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185D10"/>
    <w:multiLevelType w:val="hybridMultilevel"/>
    <w:tmpl w:val="D2F491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12"/>
  </w:num>
  <w:num w:numId="8">
    <w:abstractNumId w:val="9"/>
  </w:num>
  <w:num w:numId="9">
    <w:abstractNumId w:val="11"/>
  </w:num>
  <w:num w:numId="10">
    <w:abstractNumId w:val="5"/>
  </w:num>
  <w:num w:numId="11">
    <w:abstractNumId w:val="8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4D99"/>
    <w:rsid w:val="00054D99"/>
    <w:rsid w:val="0005774F"/>
    <w:rsid w:val="00401F75"/>
    <w:rsid w:val="0052269F"/>
    <w:rsid w:val="00632504"/>
    <w:rsid w:val="008B4270"/>
    <w:rsid w:val="00A6725E"/>
    <w:rsid w:val="00D14C16"/>
    <w:rsid w:val="00D23325"/>
    <w:rsid w:val="00DC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D51AF2"/>
  <w14:defaultImageDpi w14:val="300"/>
  <w15:docId w15:val="{1775BF6E-4B0B-4B40-B50B-15F930EEF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4D99"/>
    <w:pPr>
      <w:spacing w:after="160" w:line="256" w:lineRule="auto"/>
    </w:pPr>
    <w:rPr>
      <w:rFonts w:ascii="Calibri" w:eastAsia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54D99"/>
    <w:pPr>
      <w:spacing w:after="160" w:line="256" w:lineRule="auto"/>
    </w:pPr>
    <w:rPr>
      <w:rFonts w:ascii="Calibri" w:eastAsia="Calibri" w:hAnsi="Calibri" w:cs="Calibri"/>
      <w:sz w:val="22"/>
      <w:szCs w:val="22"/>
    </w:rPr>
  </w:style>
  <w:style w:type="table" w:styleId="TableGrid">
    <w:name w:val="Table Grid"/>
    <w:basedOn w:val="TableNormal"/>
    <w:uiPriority w:val="39"/>
    <w:rsid w:val="00054D99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054D99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54D99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D9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D99"/>
    <w:rPr>
      <w:rFonts w:ascii="Lucida Grande" w:eastAsia="Calibr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Erienne E Rojas</dc:creator>
  <cp:keywords/>
  <dc:description/>
  <cp:lastModifiedBy>Tameka Beckford-Young</cp:lastModifiedBy>
  <cp:revision>2</cp:revision>
  <dcterms:created xsi:type="dcterms:W3CDTF">2020-08-06T04:12:00Z</dcterms:created>
  <dcterms:modified xsi:type="dcterms:W3CDTF">2020-08-06T04:12:00Z</dcterms:modified>
</cp:coreProperties>
</file>