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4BE2" w14:textId="77777777" w:rsidR="001C235D" w:rsidRDefault="003C50E9">
      <w:pPr>
        <w:pStyle w:val="BodyText"/>
        <w:spacing w:before="69" w:line="242" w:lineRule="auto"/>
        <w:ind w:right="255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DE085A" wp14:editId="2EF31B18">
            <wp:simplePos x="0" y="0"/>
            <wp:positionH relativeFrom="page">
              <wp:posOffset>353695</wp:posOffset>
            </wp:positionH>
            <wp:positionV relativeFrom="paragraph">
              <wp:posOffset>105541</wp:posOffset>
            </wp:positionV>
            <wp:extent cx="2509012" cy="857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01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February 2022 Board Meeting</w:t>
      </w:r>
      <w:r>
        <w:rPr>
          <w:spacing w:val="-67"/>
        </w:rPr>
        <w:t xml:space="preserve"> </w:t>
      </w:r>
      <w:r>
        <w:t>Date: Mar.</w:t>
      </w:r>
      <w:r>
        <w:rPr>
          <w:spacing w:val="-3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2022.</w:t>
      </w:r>
    </w:p>
    <w:p w14:paraId="7F4ACE07" w14:textId="77777777" w:rsidR="001C235D" w:rsidRDefault="003C50E9">
      <w:pPr>
        <w:pStyle w:val="BodyText"/>
        <w:spacing w:line="313" w:lineRule="exact"/>
      </w:pPr>
      <w:r>
        <w:t>Time:</w:t>
      </w:r>
      <w:r>
        <w:rPr>
          <w:spacing w:val="-1"/>
        </w:rPr>
        <w:t xml:space="preserve"> </w:t>
      </w:r>
      <w:r>
        <w:t>6:30</w:t>
      </w:r>
      <w:r>
        <w:rPr>
          <w:spacing w:val="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8:15 PM.</w:t>
      </w:r>
    </w:p>
    <w:p w14:paraId="73CED3D5" w14:textId="2DBFFB04" w:rsidR="001C235D" w:rsidRDefault="003C50E9">
      <w:pPr>
        <w:pStyle w:val="BodyText"/>
        <w:spacing w:before="5"/>
        <w:ind w:right="255"/>
      </w:pPr>
      <w:r>
        <w:t>Location: Virtual meeting at</w:t>
      </w:r>
      <w:r>
        <w:rPr>
          <w:spacing w:val="1"/>
        </w:rPr>
        <w:t xml:space="preserve"> </w:t>
      </w:r>
      <w:r>
        <w:rPr>
          <w:color w:val="0000FF"/>
          <w:u w:val="thick" w:color="0000FF"/>
        </w:rPr>
        <w:t>https://emblazeacademy-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  <w:u w:val="thick" w:color="0000FF"/>
        </w:rPr>
        <w:t>org.zoom.us/j/5210424773?pwd=ckFDVG9aSERJ</w:t>
      </w:r>
      <w:r>
        <w:rPr>
          <w:color w:val="0000FF"/>
          <w:spacing w:val="-67"/>
        </w:rPr>
        <w:t xml:space="preserve"> </w:t>
      </w:r>
      <w:r>
        <w:rPr>
          <w:color w:val="0000FF"/>
          <w:u w:val="thick" w:color="0000FF"/>
        </w:rPr>
        <w:t>a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mNjbHdMSWJQcmkyQT09</w:t>
      </w:r>
      <w:r>
        <w:t>.</w:t>
      </w:r>
    </w:p>
    <w:p w14:paraId="0EE5D42D" w14:textId="77777777" w:rsidR="00492973" w:rsidRDefault="00492973" w:rsidP="00492973">
      <w:pPr>
        <w:pStyle w:val="BodyText"/>
        <w:spacing w:before="4"/>
        <w:ind w:left="0" w:right="141"/>
      </w:pPr>
    </w:p>
    <w:tbl>
      <w:tblPr>
        <w:tblpPr w:leftFromText="180" w:rightFromText="180" w:vertAnchor="text" w:horzAnchor="margin" w:tblpX="198" w:tblpY="116"/>
        <w:tblW w:w="1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3485"/>
        <w:gridCol w:w="4610"/>
      </w:tblGrid>
      <w:tr w:rsidR="00492973" w:rsidRPr="005A589B" w14:paraId="3DBE9E4A" w14:textId="77777777" w:rsidTr="008C78A7">
        <w:trPr>
          <w:trHeight w:val="334"/>
        </w:trPr>
        <w:tc>
          <w:tcPr>
            <w:tcW w:w="3187" w:type="dxa"/>
            <w:shd w:val="clear" w:color="auto" w:fill="27397E"/>
          </w:tcPr>
          <w:p w14:paraId="220974ED" w14:textId="77777777" w:rsidR="00492973" w:rsidRPr="005A589B" w:rsidRDefault="00492973" w:rsidP="008C78A7">
            <w:pPr>
              <w:pStyle w:val="Normal1"/>
              <w:rPr>
                <w:rFonts w:asciiTheme="minorHAnsi" w:hAnsiTheme="minorHAnsi" w:cstheme="minorHAnsi"/>
                <w:b/>
                <w:color w:val="FFFFFF"/>
              </w:rPr>
            </w:pPr>
            <w:r w:rsidRPr="005A589B">
              <w:rPr>
                <w:rFonts w:asciiTheme="minorHAnsi" w:hAnsiTheme="minorHAnsi" w:cstheme="minorHAnsi"/>
                <w:b/>
                <w:color w:val="FFFFFF"/>
              </w:rPr>
              <w:t>Board Members in Attendance:</w:t>
            </w:r>
          </w:p>
        </w:tc>
        <w:tc>
          <w:tcPr>
            <w:tcW w:w="3485" w:type="dxa"/>
            <w:shd w:val="clear" w:color="auto" w:fill="27397E"/>
          </w:tcPr>
          <w:p w14:paraId="5FD772E0" w14:textId="77777777" w:rsidR="00492973" w:rsidRPr="005A589B" w:rsidRDefault="00492973" w:rsidP="008C78A7">
            <w:pPr>
              <w:pStyle w:val="Normal1"/>
              <w:rPr>
                <w:rFonts w:asciiTheme="minorHAnsi" w:hAnsiTheme="minorHAnsi" w:cstheme="minorHAnsi"/>
                <w:b/>
                <w:color w:val="FFFFFF"/>
              </w:rPr>
            </w:pPr>
            <w:r w:rsidRPr="005A589B">
              <w:rPr>
                <w:rFonts w:asciiTheme="minorHAnsi" w:hAnsiTheme="minorHAnsi" w:cstheme="minorHAnsi"/>
                <w:b/>
                <w:color w:val="FFFFFF"/>
              </w:rPr>
              <w:t xml:space="preserve">Absent Board Members: </w:t>
            </w:r>
          </w:p>
        </w:tc>
        <w:tc>
          <w:tcPr>
            <w:tcW w:w="4610" w:type="dxa"/>
            <w:shd w:val="clear" w:color="auto" w:fill="27397E"/>
          </w:tcPr>
          <w:p w14:paraId="675EDFDA" w14:textId="77777777" w:rsidR="00492973" w:rsidRPr="005A589B" w:rsidRDefault="00492973" w:rsidP="008C78A7">
            <w:pPr>
              <w:pStyle w:val="Normal1"/>
              <w:rPr>
                <w:rFonts w:asciiTheme="minorHAnsi" w:hAnsiTheme="minorHAnsi" w:cstheme="minorHAnsi"/>
                <w:b/>
                <w:color w:val="FFFFFF"/>
              </w:rPr>
            </w:pPr>
            <w:r w:rsidRPr="005A589B">
              <w:rPr>
                <w:rFonts w:asciiTheme="minorHAnsi" w:hAnsiTheme="minorHAnsi" w:cstheme="minorHAnsi"/>
                <w:b/>
                <w:color w:val="FFFFFF"/>
              </w:rPr>
              <w:t xml:space="preserve">Other Attendees: </w:t>
            </w:r>
          </w:p>
        </w:tc>
      </w:tr>
      <w:tr w:rsidR="00492973" w:rsidRPr="00A34B55" w14:paraId="3C60E8E1" w14:textId="77777777" w:rsidTr="008C78A7">
        <w:trPr>
          <w:trHeight w:val="2395"/>
        </w:trPr>
        <w:tc>
          <w:tcPr>
            <w:tcW w:w="3187" w:type="dxa"/>
            <w:shd w:val="clear" w:color="auto" w:fill="auto"/>
          </w:tcPr>
          <w:p w14:paraId="54CB4C88" w14:textId="77777777" w:rsidR="00492973" w:rsidRPr="00A34B55" w:rsidRDefault="00492973" w:rsidP="008C78A7">
            <w:pPr>
              <w:pStyle w:val="Normal1"/>
              <w:rPr>
                <w:rFonts w:asciiTheme="majorHAnsi" w:hAnsiTheme="majorHAnsi" w:cstheme="minorHAnsi"/>
                <w:i/>
                <w:iCs/>
              </w:rPr>
            </w:pPr>
            <w:r w:rsidRPr="00A34B55">
              <w:rPr>
                <w:rFonts w:asciiTheme="majorHAnsi" w:hAnsiTheme="majorHAnsi" w:cstheme="minorHAnsi"/>
                <w:i/>
                <w:iCs/>
              </w:rPr>
              <w:t>Geraldo Vasquez</w:t>
            </w:r>
          </w:p>
          <w:p w14:paraId="7959A0EF" w14:textId="25F6994D" w:rsidR="00C32948" w:rsidRDefault="00C32948" w:rsidP="00C32948">
            <w:pPr>
              <w:rPr>
                <w:rFonts w:asciiTheme="majorHAnsi" w:eastAsia="Calibri" w:hAnsiTheme="majorHAnsi" w:cstheme="minorHAnsi"/>
                <w:i/>
                <w:iCs/>
              </w:rPr>
            </w:pPr>
            <w:proofErr w:type="spellStart"/>
            <w:r w:rsidRPr="00A34B55">
              <w:rPr>
                <w:rFonts w:asciiTheme="majorHAnsi" w:eastAsia="Calibri" w:hAnsiTheme="majorHAnsi" w:cstheme="minorHAnsi"/>
                <w:i/>
                <w:iCs/>
              </w:rPr>
              <w:t>Janneth</w:t>
            </w:r>
            <w:proofErr w:type="spellEnd"/>
            <w:r w:rsidRPr="00A34B55">
              <w:rPr>
                <w:rFonts w:asciiTheme="majorHAnsi" w:eastAsia="Calibri" w:hAnsiTheme="majorHAnsi" w:cstheme="minorHAnsi"/>
                <w:i/>
                <w:iCs/>
              </w:rPr>
              <w:t xml:space="preserve"> </w:t>
            </w:r>
            <w:proofErr w:type="spellStart"/>
            <w:r w:rsidRPr="00A34B55">
              <w:rPr>
                <w:rFonts w:asciiTheme="majorHAnsi" w:eastAsia="Calibri" w:hAnsiTheme="majorHAnsi" w:cstheme="minorHAnsi"/>
                <w:i/>
                <w:iCs/>
              </w:rPr>
              <w:t>Gaona</w:t>
            </w:r>
            <w:proofErr w:type="spellEnd"/>
            <w:r>
              <w:rPr>
                <w:rFonts w:asciiTheme="majorHAnsi" w:eastAsia="Calibri" w:hAnsiTheme="majorHAnsi" w:cstheme="minorHAnsi"/>
                <w:i/>
                <w:iCs/>
              </w:rPr>
              <w:t xml:space="preserve"> </w:t>
            </w:r>
          </w:p>
          <w:p w14:paraId="0063E2A3" w14:textId="77777777" w:rsidR="00635F44" w:rsidRDefault="00635F44" w:rsidP="00C32948">
            <w:pPr>
              <w:rPr>
                <w:rFonts w:asciiTheme="majorHAnsi" w:eastAsia="Calibri" w:hAnsiTheme="majorHAnsi" w:cstheme="minorHAnsi"/>
                <w:i/>
                <w:iCs/>
              </w:rPr>
            </w:pPr>
          </w:p>
          <w:p w14:paraId="1643DA78" w14:textId="67FDF7A2" w:rsidR="00C32948" w:rsidRPr="00A34B55" w:rsidRDefault="00C32948" w:rsidP="008C78A7">
            <w:pPr>
              <w:pStyle w:val="Normal1"/>
              <w:rPr>
                <w:rFonts w:asciiTheme="majorHAnsi" w:hAnsiTheme="majorHAnsi" w:cstheme="minorHAnsi"/>
                <w:i/>
                <w:iCs/>
              </w:rPr>
            </w:pPr>
            <w:r w:rsidRPr="00A34B55">
              <w:rPr>
                <w:rFonts w:asciiTheme="majorHAnsi" w:hAnsiTheme="majorHAnsi" w:cstheme="minorHAnsi"/>
                <w:i/>
                <w:iCs/>
              </w:rPr>
              <w:t>Matthew Kirby-Smith</w:t>
            </w:r>
          </w:p>
        </w:tc>
        <w:tc>
          <w:tcPr>
            <w:tcW w:w="3485" w:type="dxa"/>
            <w:shd w:val="clear" w:color="auto" w:fill="auto"/>
          </w:tcPr>
          <w:p w14:paraId="4420F7FF" w14:textId="77777777" w:rsidR="00492973" w:rsidRDefault="00492973" w:rsidP="008C78A7">
            <w:pPr>
              <w:rPr>
                <w:rFonts w:asciiTheme="majorHAnsi" w:eastAsia="Calibri" w:hAnsiTheme="majorHAnsi" w:cstheme="minorHAnsi"/>
                <w:i/>
                <w:iCs/>
              </w:rPr>
            </w:pPr>
            <w:r w:rsidRPr="00A34B55">
              <w:rPr>
                <w:rFonts w:asciiTheme="majorHAnsi" w:eastAsia="Calibri" w:hAnsiTheme="majorHAnsi" w:cstheme="minorHAnsi"/>
                <w:i/>
                <w:iCs/>
              </w:rPr>
              <w:t>Marlin Jenkins</w:t>
            </w:r>
          </w:p>
          <w:p w14:paraId="3FD6D9A3" w14:textId="77777777" w:rsidR="00492973" w:rsidRPr="00A34B55" w:rsidRDefault="00492973" w:rsidP="008C78A7">
            <w:pPr>
              <w:rPr>
                <w:rFonts w:asciiTheme="majorHAnsi" w:eastAsia="Calibri" w:hAnsiTheme="majorHAnsi" w:cstheme="minorHAnsi"/>
                <w:i/>
                <w:iCs/>
              </w:rPr>
            </w:pPr>
          </w:p>
          <w:p w14:paraId="3068208D" w14:textId="5959F3E7" w:rsidR="00492973" w:rsidRDefault="00492973" w:rsidP="008C78A7">
            <w:pPr>
              <w:pStyle w:val="Normal1"/>
              <w:rPr>
                <w:rFonts w:asciiTheme="majorHAnsi" w:hAnsiTheme="majorHAnsi" w:cstheme="minorHAnsi"/>
                <w:i/>
                <w:iCs/>
              </w:rPr>
            </w:pPr>
            <w:r w:rsidRPr="00A34B55">
              <w:rPr>
                <w:rFonts w:asciiTheme="majorHAnsi" w:hAnsiTheme="majorHAnsi" w:cstheme="minorHAnsi"/>
                <w:i/>
                <w:iCs/>
              </w:rPr>
              <w:t xml:space="preserve">Tameka Beckford-Young </w:t>
            </w:r>
            <w:proofErr w:type="spellStart"/>
            <w:r w:rsidR="005D76E0">
              <w:rPr>
                <w:rFonts w:asciiTheme="majorHAnsi" w:hAnsiTheme="majorHAnsi" w:cstheme="minorHAnsi"/>
                <w:i/>
                <w:iCs/>
              </w:rPr>
              <w:t>thre</w:t>
            </w:r>
            <w:proofErr w:type="spellEnd"/>
          </w:p>
          <w:p w14:paraId="413BBB4E" w14:textId="77777777" w:rsidR="00492973" w:rsidRDefault="00492973" w:rsidP="008C78A7">
            <w:pPr>
              <w:rPr>
                <w:rFonts w:asciiTheme="majorHAnsi" w:eastAsia="Calibri" w:hAnsiTheme="majorHAnsi" w:cstheme="minorHAnsi"/>
                <w:i/>
                <w:iCs/>
              </w:rPr>
            </w:pPr>
          </w:p>
          <w:p w14:paraId="2B8D840B" w14:textId="5B4FBFA7" w:rsidR="00492973" w:rsidRPr="00A34B55" w:rsidRDefault="00492973" w:rsidP="008C78A7">
            <w:pPr>
              <w:pStyle w:val="Normal1"/>
              <w:rPr>
                <w:rFonts w:asciiTheme="majorHAnsi" w:hAnsiTheme="majorHAnsi" w:cstheme="minorHAnsi"/>
                <w:bCs/>
                <w:i/>
                <w:iCs/>
              </w:rPr>
            </w:pPr>
          </w:p>
        </w:tc>
        <w:tc>
          <w:tcPr>
            <w:tcW w:w="4610" w:type="dxa"/>
            <w:shd w:val="clear" w:color="auto" w:fill="auto"/>
          </w:tcPr>
          <w:p w14:paraId="6F0F5244" w14:textId="77777777" w:rsidR="00492973" w:rsidRPr="00A34B55" w:rsidRDefault="00492973" w:rsidP="008C78A7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  <w:proofErr w:type="spellStart"/>
            <w:r w:rsidRPr="00A34B55">
              <w:rPr>
                <w:rFonts w:asciiTheme="majorHAnsi" w:hAnsiTheme="majorHAnsi" w:cstheme="minorHAnsi"/>
                <w:i/>
                <w:iCs/>
              </w:rPr>
              <w:t>Erienne</w:t>
            </w:r>
            <w:proofErr w:type="spellEnd"/>
            <w:r w:rsidRPr="00A34B55">
              <w:rPr>
                <w:rFonts w:asciiTheme="majorHAnsi" w:hAnsiTheme="majorHAnsi" w:cstheme="minorHAnsi"/>
                <w:i/>
                <w:iCs/>
              </w:rPr>
              <w:t xml:space="preserve"> Rojas</w:t>
            </w:r>
          </w:p>
          <w:p w14:paraId="39D3E45A" w14:textId="78BAF107" w:rsidR="00492973" w:rsidRDefault="00492973" w:rsidP="00C32948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  <w:r>
              <w:rPr>
                <w:rFonts w:asciiTheme="majorHAnsi" w:hAnsiTheme="majorHAnsi" w:cstheme="minorHAnsi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inorHAnsi"/>
                <w:i/>
                <w:iCs/>
              </w:rPr>
              <w:t>Ms.Hinton</w:t>
            </w:r>
            <w:proofErr w:type="spellEnd"/>
            <w:proofErr w:type="gramEnd"/>
            <w:r>
              <w:rPr>
                <w:rFonts w:asciiTheme="majorHAnsi" w:hAnsiTheme="majorHAnsi" w:cstheme="minorHAnsi"/>
                <w:i/>
                <w:iCs/>
              </w:rPr>
              <w:t xml:space="preserve">, </w:t>
            </w:r>
            <w:r w:rsidR="00C32948">
              <w:rPr>
                <w:rFonts w:asciiTheme="majorHAnsi" w:hAnsiTheme="majorHAnsi" w:cstheme="minorHAnsi"/>
                <w:i/>
                <w:iCs/>
              </w:rPr>
              <w:t xml:space="preserve">Bryson Wilson, </w:t>
            </w:r>
            <w:proofErr w:type="spellStart"/>
            <w:r w:rsidR="00C32948">
              <w:rPr>
                <w:rFonts w:asciiTheme="majorHAnsi" w:hAnsiTheme="majorHAnsi" w:cstheme="minorHAnsi"/>
                <w:i/>
                <w:iCs/>
              </w:rPr>
              <w:t>Dorlores</w:t>
            </w:r>
            <w:proofErr w:type="spellEnd"/>
            <w:r w:rsidR="00C32948">
              <w:rPr>
                <w:rFonts w:asciiTheme="majorHAnsi" w:hAnsiTheme="majorHAnsi" w:cstheme="minorHAnsi"/>
                <w:i/>
                <w:iCs/>
              </w:rPr>
              <w:t xml:space="preserve">, Leslie Rich (EdTech), </w:t>
            </w:r>
            <w:r w:rsidR="00904147">
              <w:rPr>
                <w:rFonts w:asciiTheme="majorHAnsi" w:hAnsiTheme="majorHAnsi" w:cstheme="minorHAnsi"/>
                <w:i/>
                <w:iCs/>
              </w:rPr>
              <w:t xml:space="preserve">Bryson (EdTech), </w:t>
            </w:r>
            <w:hyperlink r:id="rId6" w:history="1">
              <w:r w:rsidR="00904147" w:rsidRPr="00A271BA">
                <w:rPr>
                  <w:rStyle w:val="Hyperlink"/>
                  <w:rFonts w:asciiTheme="majorHAnsi" w:hAnsiTheme="majorHAnsi" w:cstheme="minorHAnsi"/>
                  <w:i/>
                  <w:iCs/>
                </w:rPr>
                <w:t>rsimmons@emblazeacademy.or</w:t>
              </w:r>
            </w:hyperlink>
            <w:r w:rsidR="00C32948">
              <w:rPr>
                <w:rFonts w:asciiTheme="majorHAnsi" w:hAnsiTheme="majorHAnsi" w:cstheme="minorHAnsi"/>
                <w:i/>
                <w:iCs/>
              </w:rPr>
              <w:t xml:space="preserve">, Jeanette Rodriguez, </w:t>
            </w:r>
            <w:proofErr w:type="spellStart"/>
            <w:r w:rsidR="00C32948">
              <w:rPr>
                <w:rFonts w:asciiTheme="majorHAnsi" w:hAnsiTheme="majorHAnsi" w:cstheme="minorHAnsi"/>
                <w:i/>
                <w:iCs/>
              </w:rPr>
              <w:t>Nayely</w:t>
            </w:r>
            <w:proofErr w:type="spellEnd"/>
            <w:r w:rsidR="00C32948">
              <w:rPr>
                <w:rFonts w:asciiTheme="majorHAnsi" w:hAnsiTheme="majorHAnsi" w:cstheme="minorHAnsi"/>
                <w:i/>
                <w:iCs/>
              </w:rPr>
              <w:t xml:space="preserve"> </w:t>
            </w:r>
            <w:proofErr w:type="spellStart"/>
            <w:r w:rsidR="00C32948">
              <w:rPr>
                <w:rFonts w:asciiTheme="majorHAnsi" w:hAnsiTheme="majorHAnsi" w:cstheme="minorHAnsi"/>
                <w:i/>
                <w:iCs/>
              </w:rPr>
              <w:t>Brena</w:t>
            </w:r>
            <w:proofErr w:type="spellEnd"/>
            <w:r w:rsidR="005D76E0">
              <w:rPr>
                <w:rFonts w:asciiTheme="majorHAnsi" w:hAnsiTheme="majorHAnsi" w:cstheme="minorHAnsi"/>
                <w:i/>
                <w:iCs/>
              </w:rPr>
              <w:t>, turner</w:t>
            </w:r>
          </w:p>
          <w:p w14:paraId="10EC2F09" w14:textId="77777777" w:rsidR="00492973" w:rsidRDefault="00492973" w:rsidP="008C78A7">
            <w:pPr>
              <w:pStyle w:val="NoSpacing"/>
              <w:ind w:left="360"/>
              <w:rPr>
                <w:rFonts w:asciiTheme="majorHAnsi" w:hAnsiTheme="majorHAnsi" w:cstheme="minorHAnsi"/>
                <w:i/>
                <w:iCs/>
              </w:rPr>
            </w:pPr>
          </w:p>
          <w:p w14:paraId="4FD513AE" w14:textId="77777777" w:rsidR="00492973" w:rsidRPr="00A34B55" w:rsidRDefault="00492973" w:rsidP="008C78A7">
            <w:pPr>
              <w:pStyle w:val="NoSpacing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</w:tbl>
    <w:p w14:paraId="155C3EE7" w14:textId="77777777" w:rsidR="00492973" w:rsidRDefault="00492973">
      <w:pPr>
        <w:pStyle w:val="BodyText"/>
        <w:spacing w:before="5"/>
        <w:ind w:right="255"/>
      </w:pPr>
    </w:p>
    <w:p w14:paraId="60A184CB" w14:textId="77777777" w:rsidR="001C235D" w:rsidRDefault="001C235D">
      <w:pPr>
        <w:spacing w:before="2" w:after="1"/>
        <w:rPr>
          <w:b/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990"/>
        <w:gridCol w:w="9090"/>
      </w:tblGrid>
      <w:tr w:rsidR="00635F44" w14:paraId="6DFCE0FE" w14:textId="77777777" w:rsidTr="00635F44">
        <w:trPr>
          <w:trHeight w:val="278"/>
        </w:trPr>
        <w:tc>
          <w:tcPr>
            <w:tcW w:w="1147" w:type="dxa"/>
            <w:shd w:val="clear" w:color="auto" w:fill="27397B"/>
          </w:tcPr>
          <w:p w14:paraId="2F7047AC" w14:textId="77777777" w:rsidR="00635F44" w:rsidRDefault="00635F44">
            <w:pPr>
              <w:pStyle w:val="TableParagraph"/>
              <w:spacing w:line="258" w:lineRule="exact"/>
              <w:ind w:left="11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27397B"/>
          </w:tcPr>
          <w:p w14:paraId="017A68DB" w14:textId="77777777" w:rsidR="00635F44" w:rsidRDefault="00635F44">
            <w:pPr>
              <w:pStyle w:val="TableParagraph"/>
              <w:spacing w:line="258" w:lineRule="exact"/>
              <w:ind w:left="11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Lead</w:t>
            </w:r>
          </w:p>
        </w:tc>
        <w:tc>
          <w:tcPr>
            <w:tcW w:w="9090" w:type="dxa"/>
            <w:shd w:val="clear" w:color="auto" w:fill="27397B"/>
          </w:tcPr>
          <w:p w14:paraId="50154517" w14:textId="77777777" w:rsidR="00635F44" w:rsidRDefault="00635F44">
            <w:pPr>
              <w:pStyle w:val="TableParagraph"/>
              <w:spacing w:line="258" w:lineRule="exact"/>
              <w:ind w:left="12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Agenda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Item</w:t>
            </w:r>
          </w:p>
        </w:tc>
      </w:tr>
      <w:tr w:rsidR="00635F44" w14:paraId="27E1F92F" w14:textId="77777777" w:rsidTr="00635F44">
        <w:trPr>
          <w:trHeight w:val="263"/>
        </w:trPr>
        <w:tc>
          <w:tcPr>
            <w:tcW w:w="1147" w:type="dxa"/>
          </w:tcPr>
          <w:p w14:paraId="19505B80" w14:textId="48714B28" w:rsidR="00635F44" w:rsidRPr="00C32948" w:rsidRDefault="00635F44">
            <w:pPr>
              <w:pStyle w:val="TableParagraph"/>
              <w:spacing w:line="235" w:lineRule="exact"/>
              <w:ind w:left="119"/>
              <w:rPr>
                <w:b/>
                <w:color w:val="FF0000"/>
              </w:rPr>
            </w:pPr>
            <w:r>
              <w:rPr>
                <w:b/>
              </w:rPr>
              <w:t>6:30</w:t>
            </w:r>
            <w:r w:rsidRPr="00A259EF">
              <w:rPr>
                <w:b/>
                <w:color w:val="4F81BD" w:themeColor="accent1"/>
              </w:rPr>
              <w:t>/ 6:38</w:t>
            </w:r>
          </w:p>
        </w:tc>
        <w:tc>
          <w:tcPr>
            <w:tcW w:w="990" w:type="dxa"/>
          </w:tcPr>
          <w:p w14:paraId="3AD2EE47" w14:textId="77777777" w:rsidR="00635F44" w:rsidRDefault="00635F44">
            <w:pPr>
              <w:pStyle w:val="TableParagraph"/>
              <w:spacing w:line="235" w:lineRule="exact"/>
              <w:ind w:left="117"/>
            </w:pPr>
            <w:r>
              <w:t>Gerry</w:t>
            </w:r>
          </w:p>
        </w:tc>
        <w:tc>
          <w:tcPr>
            <w:tcW w:w="9090" w:type="dxa"/>
          </w:tcPr>
          <w:p w14:paraId="490BFD26" w14:textId="77777777" w:rsidR="00635F44" w:rsidRDefault="00635F44">
            <w:pPr>
              <w:pStyle w:val="TableParagraph"/>
              <w:spacing w:line="235" w:lineRule="exact"/>
              <w:ind w:left="121"/>
            </w:pPr>
            <w:r>
              <w:t>Call</w:t>
            </w:r>
            <w:r>
              <w:rPr>
                <w:spacing w:val="-3"/>
              </w:rPr>
              <w:t xml:space="preserve"> </w:t>
            </w:r>
            <w:r>
              <w:t>to order</w:t>
            </w:r>
          </w:p>
        </w:tc>
      </w:tr>
      <w:tr w:rsidR="00635F44" w14:paraId="07E0F0EF" w14:textId="77777777" w:rsidTr="00635F44">
        <w:trPr>
          <w:trHeight w:val="329"/>
        </w:trPr>
        <w:tc>
          <w:tcPr>
            <w:tcW w:w="1147" w:type="dxa"/>
          </w:tcPr>
          <w:p w14:paraId="23215785" w14:textId="77777777" w:rsidR="00635F44" w:rsidRDefault="00635F44">
            <w:pPr>
              <w:pStyle w:val="TableParagraph"/>
              <w:spacing w:line="245" w:lineRule="exact"/>
              <w:ind w:left="119"/>
              <w:rPr>
                <w:b/>
              </w:rPr>
            </w:pPr>
            <w:r>
              <w:rPr>
                <w:b/>
              </w:rPr>
              <w:t>6:30-6:45</w:t>
            </w:r>
          </w:p>
        </w:tc>
        <w:tc>
          <w:tcPr>
            <w:tcW w:w="990" w:type="dxa"/>
          </w:tcPr>
          <w:p w14:paraId="51273BD1" w14:textId="77777777" w:rsidR="00635F44" w:rsidRDefault="00635F44">
            <w:pPr>
              <w:pStyle w:val="TableParagraph"/>
              <w:spacing w:line="245" w:lineRule="exact"/>
              <w:ind w:left="117"/>
            </w:pPr>
            <w:r>
              <w:t>Gerry</w:t>
            </w:r>
          </w:p>
        </w:tc>
        <w:tc>
          <w:tcPr>
            <w:tcW w:w="9090" w:type="dxa"/>
          </w:tcPr>
          <w:p w14:paraId="692EAB19" w14:textId="105843B7" w:rsidR="00635F44" w:rsidRPr="00BD3270" w:rsidRDefault="00635F44">
            <w:pPr>
              <w:pStyle w:val="TableParagraph"/>
              <w:spacing w:line="247" w:lineRule="exact"/>
              <w:ind w:left="121"/>
              <w:rPr>
                <w:color w:val="4F81BD" w:themeColor="accent1"/>
              </w:rPr>
            </w:pPr>
            <w:r>
              <w:t>Approval of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1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Minutes</w:t>
            </w:r>
            <w:r w:rsidR="00BD3270">
              <w:t xml:space="preserve"> </w:t>
            </w:r>
            <w:r w:rsidR="00BD3270">
              <w:rPr>
                <w:color w:val="4F81BD" w:themeColor="accent1"/>
              </w:rPr>
              <w:t>(This will be discussed the next meeting)</w:t>
            </w:r>
          </w:p>
        </w:tc>
      </w:tr>
      <w:tr w:rsidR="00635F44" w14:paraId="302F299E" w14:textId="77777777" w:rsidTr="00635F44">
        <w:trPr>
          <w:trHeight w:val="544"/>
        </w:trPr>
        <w:tc>
          <w:tcPr>
            <w:tcW w:w="1147" w:type="dxa"/>
          </w:tcPr>
          <w:p w14:paraId="5B87ADA1" w14:textId="77777777" w:rsidR="00635F44" w:rsidRDefault="00635F44">
            <w:pPr>
              <w:pStyle w:val="TableParagraph"/>
              <w:spacing w:line="235" w:lineRule="exact"/>
              <w:ind w:left="119"/>
              <w:rPr>
                <w:b/>
              </w:rPr>
            </w:pPr>
            <w:r>
              <w:rPr>
                <w:b/>
              </w:rPr>
              <w:t>6:45-7:15</w:t>
            </w:r>
          </w:p>
        </w:tc>
        <w:tc>
          <w:tcPr>
            <w:tcW w:w="990" w:type="dxa"/>
          </w:tcPr>
          <w:p w14:paraId="7F1CEB27" w14:textId="77777777" w:rsidR="00635F44" w:rsidRDefault="00635F44">
            <w:pPr>
              <w:pStyle w:val="TableParagraph"/>
              <w:spacing w:line="235" w:lineRule="exact"/>
              <w:ind w:left="117"/>
            </w:pPr>
            <w:proofErr w:type="spellStart"/>
            <w:r>
              <w:t>Janneth</w:t>
            </w:r>
            <w:proofErr w:type="spellEnd"/>
            <w:r>
              <w:t>/</w:t>
            </w:r>
            <w:proofErr w:type="spellStart"/>
            <w:r>
              <w:t>Edtec</w:t>
            </w:r>
            <w:proofErr w:type="spellEnd"/>
          </w:p>
        </w:tc>
        <w:tc>
          <w:tcPr>
            <w:tcW w:w="9090" w:type="dxa"/>
          </w:tcPr>
          <w:p w14:paraId="13762611" w14:textId="19337FD7" w:rsidR="00635F44" w:rsidRPr="00A259EF" w:rsidRDefault="00635F44">
            <w:pPr>
              <w:pStyle w:val="TableParagraph"/>
              <w:spacing w:line="221" w:lineRule="exact"/>
              <w:ind w:left="121"/>
              <w:rPr>
                <w:color w:val="4F81BD" w:themeColor="accent1"/>
              </w:rPr>
            </w:pPr>
            <w:r w:rsidRPr="00A259EF">
              <w:t>Finance</w:t>
            </w:r>
            <w:r w:rsidRPr="00A259EF">
              <w:rPr>
                <w:spacing w:val="-2"/>
              </w:rPr>
              <w:t xml:space="preserve"> </w:t>
            </w:r>
            <w:r w:rsidRPr="00A259EF">
              <w:t>and</w:t>
            </w:r>
            <w:r w:rsidRPr="00A259EF">
              <w:rPr>
                <w:spacing w:val="-2"/>
              </w:rPr>
              <w:t xml:space="preserve"> </w:t>
            </w:r>
            <w:r w:rsidRPr="00A259EF">
              <w:t>Facilities</w:t>
            </w:r>
            <w:r w:rsidRPr="00A259EF">
              <w:rPr>
                <w:spacing w:val="-2"/>
              </w:rPr>
              <w:t xml:space="preserve"> </w:t>
            </w:r>
            <w:r w:rsidRPr="00A259EF">
              <w:t>Committee</w:t>
            </w:r>
            <w:r w:rsidRPr="00A259EF">
              <w:rPr>
                <w:spacing w:val="-2"/>
              </w:rPr>
              <w:t xml:space="preserve"> </w:t>
            </w:r>
            <w:r w:rsidRPr="00A259EF">
              <w:t xml:space="preserve">Report </w:t>
            </w:r>
            <w:r w:rsidRPr="00A259EF">
              <w:rPr>
                <w:color w:val="4F81BD" w:themeColor="accent1"/>
              </w:rPr>
              <w:t xml:space="preserve">New Introduction of Ed-Tech </w:t>
            </w:r>
            <w:r w:rsidR="00A259EF" w:rsidRPr="00A259EF">
              <w:rPr>
                <w:color w:val="4F81BD" w:themeColor="accent1"/>
              </w:rPr>
              <w:t>liaison</w:t>
            </w:r>
          </w:p>
          <w:p w14:paraId="1184BD34" w14:textId="5DF5668A" w:rsidR="00635F44" w:rsidRPr="00A259EF" w:rsidRDefault="00635F44" w:rsidP="00F1738A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481"/>
              </w:tabs>
              <w:spacing w:line="259" w:lineRule="exact"/>
              <w:ind w:right="90"/>
            </w:pPr>
            <w:r w:rsidRPr="00A259EF">
              <w:t>January</w:t>
            </w:r>
            <w:r w:rsidRPr="00A259EF">
              <w:rPr>
                <w:spacing w:val="-2"/>
              </w:rPr>
              <w:t xml:space="preserve"> </w:t>
            </w:r>
            <w:r w:rsidRPr="00A259EF">
              <w:t>2022</w:t>
            </w:r>
            <w:r w:rsidRPr="00A259EF">
              <w:rPr>
                <w:spacing w:val="-1"/>
              </w:rPr>
              <w:t xml:space="preserve"> </w:t>
            </w:r>
            <w:r w:rsidRPr="00A259EF">
              <w:t>Financial Results Update</w:t>
            </w:r>
            <w:r w:rsidR="00F1738A">
              <w:t xml:space="preserve"> </w:t>
            </w:r>
            <w:r w:rsidR="00F1738A">
              <w:rPr>
                <w:color w:val="4F81BD" w:themeColor="accent1"/>
              </w:rPr>
              <w:t>(Most up-to-date financials will be presented starting next meeting</w:t>
            </w:r>
          </w:p>
          <w:p w14:paraId="2CE1CF81" w14:textId="451D1C0E" w:rsidR="00F1738A" w:rsidRPr="00F1738A" w:rsidRDefault="00A259EF" w:rsidP="00F1738A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481"/>
              </w:tabs>
              <w:spacing w:line="259" w:lineRule="exact"/>
              <w:rPr>
                <w:color w:val="4F81BD" w:themeColor="accent1"/>
              </w:rPr>
            </w:pPr>
            <w:r w:rsidRPr="00A259EF">
              <w:rPr>
                <w:color w:val="4F81BD" w:themeColor="accent1"/>
              </w:rPr>
              <w:t xml:space="preserve">FTE-281, </w:t>
            </w:r>
            <w:proofErr w:type="spellStart"/>
            <w:r w:rsidRPr="00A259EF">
              <w:rPr>
                <w:color w:val="4F81BD" w:themeColor="accent1"/>
              </w:rPr>
              <w:t>SpEd</w:t>
            </w:r>
            <w:proofErr w:type="spellEnd"/>
            <w:r w:rsidRPr="00A259EF">
              <w:rPr>
                <w:color w:val="4F81BD" w:themeColor="accent1"/>
              </w:rPr>
              <w:t xml:space="preserve"> enrollment</w:t>
            </w:r>
          </w:p>
          <w:p w14:paraId="10E06754" w14:textId="54A7F330" w:rsidR="00904147" w:rsidRDefault="00904147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481"/>
              </w:tabs>
              <w:spacing w:line="259" w:lineRule="exac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When Financials are </w:t>
            </w:r>
            <w:r w:rsidR="00F1738A">
              <w:rPr>
                <w:color w:val="4F81BD" w:themeColor="accent1"/>
              </w:rPr>
              <w:t>presented,</w:t>
            </w:r>
            <w:r>
              <w:rPr>
                <w:color w:val="4F81BD" w:themeColor="accent1"/>
              </w:rPr>
              <w:t xml:space="preserve"> it should be from the month prior</w:t>
            </w:r>
            <w:r w:rsidR="001A18DC">
              <w:rPr>
                <w:color w:val="4F81BD" w:themeColor="accent1"/>
              </w:rPr>
              <w:t xml:space="preserve"> (essentially a </w:t>
            </w:r>
            <w:proofErr w:type="gramStart"/>
            <w:r w:rsidR="001A18DC">
              <w:rPr>
                <w:color w:val="4F81BD" w:themeColor="accent1"/>
              </w:rPr>
              <w:t>30 day</w:t>
            </w:r>
            <w:proofErr w:type="gramEnd"/>
            <w:r w:rsidR="001A18DC">
              <w:rPr>
                <w:color w:val="4F81BD" w:themeColor="accent1"/>
              </w:rPr>
              <w:t xml:space="preserve"> rule)</w:t>
            </w:r>
          </w:p>
          <w:p w14:paraId="383BD3F3" w14:textId="07540E41" w:rsidR="00BC27B4" w:rsidRPr="00A259EF" w:rsidRDefault="00BC27B4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481"/>
              </w:tabs>
              <w:spacing w:line="259" w:lineRule="exac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FY23 budget will be presented to the full board in May to be approved in June</w:t>
            </w:r>
          </w:p>
          <w:p w14:paraId="369F070F" w14:textId="4E6C58F1" w:rsidR="00635F44" w:rsidRDefault="00635F44" w:rsidP="00A259EF">
            <w:pPr>
              <w:pStyle w:val="TableParagraph"/>
              <w:tabs>
                <w:tab w:val="left" w:pos="480"/>
                <w:tab w:val="left" w:pos="481"/>
              </w:tabs>
              <w:spacing w:line="259" w:lineRule="exact"/>
              <w:ind w:left="481"/>
            </w:pPr>
          </w:p>
        </w:tc>
      </w:tr>
      <w:tr w:rsidR="00635F44" w14:paraId="78C1DD61" w14:textId="77777777" w:rsidTr="00635F44">
        <w:trPr>
          <w:trHeight w:val="837"/>
        </w:trPr>
        <w:tc>
          <w:tcPr>
            <w:tcW w:w="1147" w:type="dxa"/>
          </w:tcPr>
          <w:p w14:paraId="1C5C6605" w14:textId="77777777" w:rsidR="00635F44" w:rsidRDefault="00635F44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</w:rPr>
              <w:t>7:15-8:00</w:t>
            </w:r>
          </w:p>
        </w:tc>
        <w:tc>
          <w:tcPr>
            <w:tcW w:w="990" w:type="dxa"/>
          </w:tcPr>
          <w:p w14:paraId="1FC29C91" w14:textId="77777777" w:rsidR="00635F44" w:rsidRDefault="00635F44">
            <w:pPr>
              <w:pStyle w:val="TableParagraph"/>
              <w:spacing w:line="247" w:lineRule="exact"/>
              <w:ind w:left="117"/>
            </w:pPr>
            <w:r>
              <w:t>Shakina/</w:t>
            </w:r>
            <w:proofErr w:type="spellStart"/>
            <w:r>
              <w:t>Erienne</w:t>
            </w:r>
            <w:proofErr w:type="spellEnd"/>
          </w:p>
        </w:tc>
        <w:tc>
          <w:tcPr>
            <w:tcW w:w="9090" w:type="dxa"/>
          </w:tcPr>
          <w:p w14:paraId="07FD3CD9" w14:textId="77777777" w:rsidR="00635F44" w:rsidRPr="001A18DC" w:rsidRDefault="00635F44">
            <w:pPr>
              <w:pStyle w:val="TableParagraph"/>
              <w:spacing w:line="247" w:lineRule="exact"/>
              <w:ind w:left="121"/>
            </w:pPr>
            <w:r w:rsidRPr="001A18DC">
              <w:t>Management</w:t>
            </w:r>
            <w:r w:rsidRPr="001A18DC">
              <w:rPr>
                <w:spacing w:val="-2"/>
              </w:rPr>
              <w:t xml:space="preserve"> </w:t>
            </w:r>
            <w:r w:rsidRPr="001A18DC">
              <w:t>Report</w:t>
            </w:r>
          </w:p>
          <w:p w14:paraId="18BC600D" w14:textId="3C365E3C" w:rsidR="001A18DC" w:rsidRPr="001A18DC" w:rsidRDefault="00635F44" w:rsidP="001A18DC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</w:pPr>
            <w:r w:rsidRPr="001A18DC">
              <w:t>February 2022 Update</w:t>
            </w:r>
          </w:p>
          <w:p w14:paraId="0CC9E750" w14:textId="1885DB6E" w:rsidR="001A18DC" w:rsidRDefault="001A18DC" w:rsidP="001A18DC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1A18DC">
              <w:rPr>
                <w:color w:val="4F81BD" w:themeColor="accent1"/>
              </w:rPr>
              <w:t xml:space="preserve">Mask mandates have been dropped in accordance with </w:t>
            </w:r>
            <w:r>
              <w:rPr>
                <w:color w:val="4F81BD" w:themeColor="accent1"/>
              </w:rPr>
              <w:t xml:space="preserve">the </w:t>
            </w:r>
            <w:r w:rsidRPr="001A18DC">
              <w:rPr>
                <w:color w:val="4F81BD" w:themeColor="accent1"/>
              </w:rPr>
              <w:t xml:space="preserve">Department of education regulations </w:t>
            </w:r>
          </w:p>
          <w:p w14:paraId="623FBF09" w14:textId="156CC3FB" w:rsidR="008E5884" w:rsidRPr="008E5884" w:rsidRDefault="008E5884" w:rsidP="008E5884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Still testing 20% of students and staff regardless of vaccine status </w:t>
            </w:r>
          </w:p>
          <w:p w14:paraId="21F43209" w14:textId="0837C428" w:rsidR="008E5884" w:rsidRDefault="008E5884" w:rsidP="001A18DC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The school will have bussing again the next year, as this past year the school lost bussing due to last minute schedule change </w:t>
            </w:r>
          </w:p>
          <w:p w14:paraId="10B8A532" w14:textId="40C43318" w:rsidR="00A259EF" w:rsidRDefault="008E5884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I</w:t>
            </w:r>
            <w:r w:rsidR="00635F44" w:rsidRPr="00A259EF">
              <w:rPr>
                <w:color w:val="4F81BD" w:themeColor="accent1"/>
              </w:rPr>
              <w:t>ncluding enrollment</w:t>
            </w:r>
            <w:r w:rsidR="00BD3270">
              <w:rPr>
                <w:color w:val="4F81BD" w:themeColor="accent1"/>
              </w:rPr>
              <w:t xml:space="preserve"> (lost 6 students)</w:t>
            </w:r>
          </w:p>
          <w:p w14:paraId="58E24954" w14:textId="2A80457A" w:rsidR="00BD3270" w:rsidRDefault="00BD3270" w:rsidP="00BD3270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5</w:t>
            </w:r>
            <w:r w:rsidRPr="00BD3270">
              <w:rPr>
                <w:color w:val="4F81BD" w:themeColor="accent1"/>
                <w:vertAlign w:val="superscript"/>
              </w:rPr>
              <w:t>th</w:t>
            </w:r>
            <w:r>
              <w:rPr>
                <w:color w:val="4F81BD" w:themeColor="accent1"/>
              </w:rPr>
              <w:t xml:space="preserve"> grade is 28 students</w:t>
            </w:r>
          </w:p>
          <w:p w14:paraId="15F61185" w14:textId="683AD309" w:rsidR="00BD3270" w:rsidRDefault="00BD3270" w:rsidP="00BD3270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6</w:t>
            </w:r>
            <w:r w:rsidRPr="00BD3270">
              <w:rPr>
                <w:color w:val="4F81BD" w:themeColor="accent1"/>
                <w:vertAlign w:val="superscript"/>
              </w:rPr>
              <w:t>th</w:t>
            </w:r>
            <w:r>
              <w:rPr>
                <w:color w:val="4F81BD" w:themeColor="accent1"/>
              </w:rPr>
              <w:t xml:space="preserve"> grade is 67 students</w:t>
            </w:r>
          </w:p>
          <w:p w14:paraId="33BEED71" w14:textId="13134693" w:rsidR="00BD3270" w:rsidRDefault="00BD3270" w:rsidP="00BD3270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7</w:t>
            </w:r>
            <w:r w:rsidRPr="00BD3270">
              <w:rPr>
                <w:color w:val="4F81BD" w:themeColor="accent1"/>
                <w:vertAlign w:val="superscript"/>
              </w:rPr>
              <w:t>th</w:t>
            </w:r>
            <w:r>
              <w:rPr>
                <w:color w:val="4F81BD" w:themeColor="accent1"/>
              </w:rPr>
              <w:t xml:space="preserve"> grade is 73 students</w:t>
            </w:r>
          </w:p>
          <w:p w14:paraId="658727E7" w14:textId="4F445373" w:rsidR="00BD3270" w:rsidRDefault="00BD3270" w:rsidP="00BD3270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8</w:t>
            </w:r>
            <w:r w:rsidRPr="00BD3270">
              <w:rPr>
                <w:color w:val="4F81BD" w:themeColor="accent1"/>
                <w:vertAlign w:val="superscript"/>
              </w:rPr>
              <w:t>th</w:t>
            </w:r>
            <w:r>
              <w:rPr>
                <w:color w:val="4F81BD" w:themeColor="accent1"/>
              </w:rPr>
              <w:t xml:space="preserve"> grade is 100 students</w:t>
            </w:r>
          </w:p>
          <w:p w14:paraId="3F5C2D0A" w14:textId="1227E017" w:rsidR="00BC27B4" w:rsidRDefault="00635F44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A259EF">
              <w:rPr>
                <w:color w:val="4F81BD" w:themeColor="accent1"/>
                <w:spacing w:val="-52"/>
              </w:rPr>
              <w:t xml:space="preserve"> </w:t>
            </w:r>
            <w:r w:rsidR="00BC27B4">
              <w:rPr>
                <w:color w:val="4F81BD" w:themeColor="accent1"/>
              </w:rPr>
              <w:t>H</w:t>
            </w:r>
            <w:r w:rsidRPr="00A259EF">
              <w:rPr>
                <w:color w:val="4F81BD" w:themeColor="accent1"/>
              </w:rPr>
              <w:t>iring</w:t>
            </w:r>
            <w:r w:rsidRPr="00A259EF">
              <w:rPr>
                <w:color w:val="4F81BD" w:themeColor="accent1"/>
                <w:spacing w:val="-3"/>
              </w:rPr>
              <w:t xml:space="preserve"> </w:t>
            </w:r>
            <w:r w:rsidRPr="00A259EF">
              <w:rPr>
                <w:color w:val="4F81BD" w:themeColor="accent1"/>
              </w:rPr>
              <w:t>status</w:t>
            </w:r>
            <w:r w:rsidR="00BC27B4">
              <w:rPr>
                <w:color w:val="4F81BD" w:themeColor="accent1"/>
              </w:rPr>
              <w:t xml:space="preserve"> (Interviewing for all of these have begun)</w:t>
            </w:r>
          </w:p>
          <w:p w14:paraId="7F68AE63" w14:textId="45662605" w:rsidR="00A259EF" w:rsidRPr="00BC27B4" w:rsidRDefault="00BC27B4" w:rsidP="00BC27B4">
            <w:pPr>
              <w:pStyle w:val="TableParagraph"/>
              <w:tabs>
                <w:tab w:val="left" w:pos="480"/>
                <w:tab w:val="left" w:pos="481"/>
              </w:tabs>
              <w:spacing w:before="7"/>
              <w:ind w:left="1030" w:right="1496"/>
              <w:rPr>
                <w:color w:val="4F81BD" w:themeColor="accent1"/>
              </w:rPr>
            </w:pPr>
            <w:r>
              <w:rPr>
                <w:color w:val="4F81BD" w:themeColor="accent1"/>
                <w:spacing w:val="-2"/>
              </w:rPr>
              <w:t>Vacancies</w:t>
            </w:r>
          </w:p>
          <w:p w14:paraId="18FD96A3" w14:textId="27D24B26" w:rsidR="00BC27B4" w:rsidRPr="00BC27B4" w:rsidRDefault="00BC27B4" w:rsidP="00BC27B4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BC27B4">
              <w:rPr>
                <w:color w:val="4F81BD" w:themeColor="accent1"/>
              </w:rPr>
              <w:t>8th Grade History - Interviewed 1/21 (</w:t>
            </w:r>
            <w:r w:rsidR="00D21768">
              <w:rPr>
                <w:color w:val="4F81BD" w:themeColor="accent1"/>
              </w:rPr>
              <w:t xml:space="preserve">original </w:t>
            </w:r>
            <w:r w:rsidRPr="00BC27B4">
              <w:rPr>
                <w:color w:val="4F81BD" w:themeColor="accent1"/>
              </w:rPr>
              <w:t>candidate was not able to start)</w:t>
            </w:r>
          </w:p>
          <w:p w14:paraId="5388A296" w14:textId="77777777" w:rsidR="00BC27B4" w:rsidRPr="00BC27B4" w:rsidRDefault="00BC27B4" w:rsidP="00BC27B4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BC27B4">
              <w:rPr>
                <w:color w:val="4F81BD" w:themeColor="accent1"/>
              </w:rPr>
              <w:t>7th Grade Literature - Start Date, 1/28</w:t>
            </w:r>
          </w:p>
          <w:p w14:paraId="3BD23740" w14:textId="77777777" w:rsidR="00BC27B4" w:rsidRPr="00BC27B4" w:rsidRDefault="00BC27B4" w:rsidP="00BC27B4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BC27B4">
              <w:rPr>
                <w:color w:val="4F81BD" w:themeColor="accent1"/>
              </w:rPr>
              <w:t>7th Grade Writing - Start Date, 2/8</w:t>
            </w:r>
          </w:p>
          <w:p w14:paraId="0A9E552A" w14:textId="77777777" w:rsidR="00BC27B4" w:rsidRPr="00BC27B4" w:rsidRDefault="00BC27B4" w:rsidP="00BC27B4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BC27B4">
              <w:rPr>
                <w:color w:val="4F81BD" w:themeColor="accent1"/>
              </w:rPr>
              <w:t>7th Grade Enrichment - Start Date, 2/28</w:t>
            </w:r>
          </w:p>
          <w:p w14:paraId="7735E799" w14:textId="77777777" w:rsidR="00BC27B4" w:rsidRPr="00BC27B4" w:rsidRDefault="00BC27B4" w:rsidP="00BC27B4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BC27B4">
              <w:rPr>
                <w:color w:val="4F81BD" w:themeColor="accent1"/>
              </w:rPr>
              <w:t>8th Grade Enrichment- Restructured (former STEM Specialist transitioned to role)</w:t>
            </w:r>
          </w:p>
          <w:p w14:paraId="6A02D363" w14:textId="77777777" w:rsidR="00BC27B4" w:rsidRPr="00BC27B4" w:rsidRDefault="00BC27B4" w:rsidP="00BC27B4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BC27B4">
              <w:rPr>
                <w:color w:val="4F81BD" w:themeColor="accent1"/>
              </w:rPr>
              <w:lastRenderedPageBreak/>
              <w:t>8th Grade STEM Specialist - Start Date, 3/8</w:t>
            </w:r>
          </w:p>
          <w:p w14:paraId="09747215" w14:textId="77777777" w:rsidR="00BC27B4" w:rsidRPr="00BC27B4" w:rsidRDefault="00BC27B4" w:rsidP="00BC27B4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BC27B4">
              <w:rPr>
                <w:color w:val="4F81BD" w:themeColor="accent1"/>
              </w:rPr>
              <w:t>8th Grade Writing - Start Date, 3/8</w:t>
            </w:r>
          </w:p>
          <w:p w14:paraId="0C35A2C5" w14:textId="73B384E2" w:rsidR="00BC27B4" w:rsidRPr="00862A6A" w:rsidRDefault="00BC27B4" w:rsidP="00862A6A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BC27B4">
              <w:rPr>
                <w:color w:val="4F81BD" w:themeColor="accent1"/>
              </w:rPr>
              <w:t xml:space="preserve">Director of </w:t>
            </w:r>
            <w:proofErr w:type="spellStart"/>
            <w:r w:rsidRPr="00BC27B4">
              <w:rPr>
                <w:color w:val="4F81BD" w:themeColor="accent1"/>
              </w:rPr>
              <w:t>SPed</w:t>
            </w:r>
            <w:proofErr w:type="spellEnd"/>
            <w:r w:rsidRPr="00BC27B4">
              <w:rPr>
                <w:color w:val="4F81BD" w:themeColor="accent1"/>
              </w:rPr>
              <w:t xml:space="preserve"> - Restructured (Academic Directors are taking on these responsibilities with a stipend)</w:t>
            </w:r>
          </w:p>
          <w:p w14:paraId="3F3664E3" w14:textId="14E9C191" w:rsidR="00635F44" w:rsidRDefault="00862A6A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A</w:t>
            </w:r>
            <w:r w:rsidR="00635F44" w:rsidRPr="00A259EF">
              <w:rPr>
                <w:color w:val="4F81BD" w:themeColor="accent1"/>
              </w:rPr>
              <w:t>ssessment</w:t>
            </w:r>
            <w:r w:rsidR="00635F44" w:rsidRPr="00A259EF">
              <w:rPr>
                <w:color w:val="4F81BD" w:themeColor="accent1"/>
                <w:spacing w:val="-2"/>
              </w:rPr>
              <w:t xml:space="preserve"> </w:t>
            </w:r>
            <w:r w:rsidR="00635F44" w:rsidRPr="00A259EF">
              <w:rPr>
                <w:color w:val="4F81BD" w:themeColor="accent1"/>
              </w:rPr>
              <w:t>results</w:t>
            </w:r>
            <w:r>
              <w:rPr>
                <w:color w:val="4F81BD" w:themeColor="accent1"/>
              </w:rPr>
              <w:t xml:space="preserve"> (Interim Assessment) </w:t>
            </w:r>
          </w:p>
          <w:p w14:paraId="66B383E2" w14:textId="5EADE336" w:rsidR="00C05170" w:rsidRDefault="00C05170" w:rsidP="00C05170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5</w:t>
            </w:r>
            <w:r w:rsidRPr="00C05170">
              <w:rPr>
                <w:color w:val="4F81BD" w:themeColor="accent1"/>
                <w:vertAlign w:val="superscript"/>
              </w:rPr>
              <w:t>th</w:t>
            </w:r>
            <w:r>
              <w:rPr>
                <w:color w:val="4F81BD" w:themeColor="accent1"/>
              </w:rPr>
              <w:t xml:space="preserve"> Grade</w:t>
            </w:r>
          </w:p>
          <w:p w14:paraId="4FF27412" w14:textId="04FC178B" w:rsidR="00F1738A" w:rsidRDefault="00F1738A" w:rsidP="00F1738A">
            <w:pPr>
              <w:pStyle w:val="TableParagraph"/>
              <w:numPr>
                <w:ilvl w:val="2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F1738A">
              <w:rPr>
                <w:color w:val="4F81BD" w:themeColor="accent1"/>
              </w:rPr>
              <w:t xml:space="preserve">Math: </w:t>
            </w:r>
            <w:r w:rsidRPr="00F1738A">
              <w:rPr>
                <w:color w:val="4F81BD" w:themeColor="accent1"/>
              </w:rPr>
              <w:t xml:space="preserve">38% Proficient </w:t>
            </w:r>
            <w:r w:rsidRPr="00F1738A">
              <w:rPr>
                <w:color w:val="4F81BD" w:themeColor="accent1"/>
              </w:rPr>
              <w:t>(</w:t>
            </w:r>
            <w:r w:rsidRPr="00F1738A">
              <w:rPr>
                <w:color w:val="4F81BD" w:themeColor="accent1"/>
              </w:rPr>
              <w:t>Compared to 5th grade NYS Exam (2019) - 46% of students were proficient</w:t>
            </w:r>
            <w:r w:rsidRPr="00F1738A">
              <w:rPr>
                <w:color w:val="4F81BD" w:themeColor="accent1"/>
              </w:rPr>
              <w:t>)</w:t>
            </w:r>
            <w:r>
              <w:rPr>
                <w:color w:val="4F81BD" w:themeColor="accent1"/>
              </w:rPr>
              <w:t xml:space="preserve"> </w:t>
            </w:r>
            <w:r w:rsidRPr="00F1738A">
              <w:rPr>
                <w:color w:val="4F81BD" w:themeColor="accent1"/>
              </w:rPr>
              <w:t xml:space="preserve">Compared to NYC GEOG District 8- 38% of students were proficient.  </w:t>
            </w:r>
          </w:p>
          <w:p w14:paraId="561FEF1C" w14:textId="1EEA7CBC" w:rsidR="00F1738A" w:rsidRPr="00F1738A" w:rsidRDefault="00F1738A" w:rsidP="00F1738A">
            <w:pPr>
              <w:pStyle w:val="TableParagraph"/>
              <w:numPr>
                <w:ilvl w:val="2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F1738A">
              <w:rPr>
                <w:color w:val="4F81BD" w:themeColor="accent1"/>
              </w:rPr>
              <w:t xml:space="preserve">ELA: </w:t>
            </w:r>
            <w:r w:rsidRPr="00F1738A">
              <w:rPr>
                <w:color w:val="4F81BD" w:themeColor="accent1"/>
              </w:rPr>
              <w:t xml:space="preserve">16% Proficient </w:t>
            </w:r>
            <w:r w:rsidRPr="00F1738A">
              <w:rPr>
                <w:color w:val="4F81BD" w:themeColor="accent1"/>
              </w:rPr>
              <w:t>(</w:t>
            </w:r>
            <w:r w:rsidRPr="00F1738A">
              <w:rPr>
                <w:color w:val="4F81BD" w:themeColor="accent1"/>
              </w:rPr>
              <w:t>Compared to 5th grade NYS Exam (2019) - 38% of students were proficient</w:t>
            </w:r>
            <w:r w:rsidRPr="00F1738A">
              <w:rPr>
                <w:color w:val="4F81BD" w:themeColor="accent1"/>
              </w:rPr>
              <w:t xml:space="preserve">) </w:t>
            </w:r>
            <w:r w:rsidRPr="00F1738A">
              <w:rPr>
                <w:color w:val="4F81BD" w:themeColor="accent1"/>
              </w:rPr>
              <w:t>Compared to NYC GEOG District 8- 32% of students were proficient.</w:t>
            </w:r>
          </w:p>
          <w:p w14:paraId="0D395537" w14:textId="24C00D58" w:rsidR="00C05170" w:rsidRDefault="00C05170" w:rsidP="00C05170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6</w:t>
            </w:r>
            <w:r w:rsidRPr="00C05170">
              <w:rPr>
                <w:color w:val="4F81BD" w:themeColor="accent1"/>
                <w:vertAlign w:val="superscript"/>
              </w:rPr>
              <w:t>th</w:t>
            </w:r>
            <w:r>
              <w:rPr>
                <w:color w:val="4F81BD" w:themeColor="accent1"/>
              </w:rPr>
              <w:t xml:space="preserve"> Grade</w:t>
            </w:r>
          </w:p>
          <w:p w14:paraId="2967B020" w14:textId="282CDAC7" w:rsidR="00F1738A" w:rsidRPr="00F1738A" w:rsidRDefault="00F1738A" w:rsidP="00F1738A">
            <w:pPr>
              <w:pStyle w:val="TableParagraph"/>
              <w:numPr>
                <w:ilvl w:val="2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F1738A">
              <w:rPr>
                <w:color w:val="4F81BD" w:themeColor="accent1"/>
              </w:rPr>
              <w:t>Math:</w:t>
            </w:r>
            <w:r>
              <w:t xml:space="preserve"> </w:t>
            </w:r>
            <w:r w:rsidRPr="00F1738A">
              <w:rPr>
                <w:color w:val="4F81BD" w:themeColor="accent1"/>
              </w:rPr>
              <w:t xml:space="preserve">22% Proficient </w:t>
            </w:r>
            <w:r w:rsidRPr="00F1738A">
              <w:rPr>
                <w:color w:val="4F81BD" w:themeColor="accent1"/>
              </w:rPr>
              <w:t>(</w:t>
            </w:r>
            <w:r w:rsidRPr="00F1738A">
              <w:rPr>
                <w:color w:val="4F81BD" w:themeColor="accent1"/>
              </w:rPr>
              <w:t>Compared to 6th grade NYS Exam (2019) - 47% of students were proficient</w:t>
            </w:r>
            <w:r w:rsidRPr="00F1738A">
              <w:rPr>
                <w:color w:val="4F81BD" w:themeColor="accent1"/>
              </w:rPr>
              <w:t>)</w:t>
            </w:r>
            <w:r>
              <w:rPr>
                <w:color w:val="4F81BD" w:themeColor="accent1"/>
              </w:rPr>
              <w:t xml:space="preserve"> </w:t>
            </w:r>
            <w:r w:rsidRPr="00F1738A">
              <w:rPr>
                <w:color w:val="4F81BD" w:themeColor="accent1"/>
              </w:rPr>
              <w:t xml:space="preserve">Compared to NYC GEOG District 8- 34% of students were proficient.  </w:t>
            </w:r>
          </w:p>
          <w:p w14:paraId="56814406" w14:textId="5DBB6B21" w:rsidR="00F1738A" w:rsidRPr="00F1738A" w:rsidRDefault="00F1738A" w:rsidP="00F1738A">
            <w:pPr>
              <w:pStyle w:val="TableParagraph"/>
              <w:numPr>
                <w:ilvl w:val="2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F1738A">
              <w:rPr>
                <w:color w:val="4F81BD" w:themeColor="accent1"/>
              </w:rPr>
              <w:t>ELA:</w:t>
            </w:r>
            <w:r w:rsidRPr="00F1738A">
              <w:rPr>
                <w:color w:val="4F81BD" w:themeColor="accent1"/>
              </w:rPr>
              <w:t xml:space="preserve"> </w:t>
            </w:r>
            <w:r w:rsidRPr="00F1738A">
              <w:rPr>
                <w:color w:val="4F81BD" w:themeColor="accent1"/>
              </w:rPr>
              <w:t>24% Proficient</w:t>
            </w:r>
            <w:r w:rsidRPr="00F1738A">
              <w:rPr>
                <w:color w:val="4F81BD" w:themeColor="accent1"/>
              </w:rPr>
              <w:t xml:space="preserve"> (</w:t>
            </w:r>
            <w:r w:rsidRPr="00F1738A">
              <w:rPr>
                <w:color w:val="4F81BD" w:themeColor="accent1"/>
              </w:rPr>
              <w:t xml:space="preserve">Compared to 6th grade NYS Exam (2019) - 47% of students were </w:t>
            </w:r>
            <w:r w:rsidR="00566EB1" w:rsidRPr="00F1738A">
              <w:rPr>
                <w:color w:val="4F81BD" w:themeColor="accent1"/>
              </w:rPr>
              <w:t>proficient)</w:t>
            </w:r>
            <w:r>
              <w:rPr>
                <w:color w:val="4F81BD" w:themeColor="accent1"/>
              </w:rPr>
              <w:t xml:space="preserve"> </w:t>
            </w:r>
            <w:r w:rsidRPr="00F1738A">
              <w:rPr>
                <w:color w:val="4F81BD" w:themeColor="accent1"/>
              </w:rPr>
              <w:t xml:space="preserve">Compared to NYC GEOG District 8- 37% of students were proficient.  </w:t>
            </w:r>
          </w:p>
          <w:p w14:paraId="514D4482" w14:textId="58458599" w:rsidR="00C05170" w:rsidRDefault="00C05170" w:rsidP="00C05170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7</w:t>
            </w:r>
            <w:r w:rsidRPr="00C05170">
              <w:rPr>
                <w:color w:val="4F81BD" w:themeColor="accent1"/>
                <w:vertAlign w:val="superscript"/>
              </w:rPr>
              <w:t>th</w:t>
            </w:r>
            <w:r>
              <w:rPr>
                <w:color w:val="4F81BD" w:themeColor="accent1"/>
              </w:rPr>
              <w:t xml:space="preserve"> Grade</w:t>
            </w:r>
          </w:p>
          <w:p w14:paraId="7E232BE6" w14:textId="2B72AE6C" w:rsidR="00F1738A" w:rsidRPr="00566EB1" w:rsidRDefault="00566EB1" w:rsidP="00566EB1">
            <w:pPr>
              <w:pStyle w:val="TableParagraph"/>
              <w:numPr>
                <w:ilvl w:val="2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566EB1">
              <w:rPr>
                <w:color w:val="4F81BD" w:themeColor="accent1"/>
              </w:rPr>
              <w:t>Math:</w:t>
            </w:r>
            <w:r>
              <w:t xml:space="preserve"> </w:t>
            </w:r>
            <w:r w:rsidRPr="00566EB1">
              <w:rPr>
                <w:color w:val="4F81BD" w:themeColor="accent1"/>
              </w:rPr>
              <w:t xml:space="preserve">15% Proficient </w:t>
            </w:r>
            <w:r w:rsidRPr="00566EB1">
              <w:rPr>
                <w:color w:val="4F81BD" w:themeColor="accent1"/>
              </w:rPr>
              <w:t>(</w:t>
            </w:r>
            <w:r w:rsidRPr="00566EB1">
              <w:rPr>
                <w:color w:val="4F81BD" w:themeColor="accent1"/>
              </w:rPr>
              <w:t>Compared to 7th grade NYS Exam (2019) - 43% of students were proficient</w:t>
            </w:r>
            <w:r w:rsidRPr="00566EB1">
              <w:rPr>
                <w:color w:val="4F81BD" w:themeColor="accent1"/>
              </w:rPr>
              <w:t xml:space="preserve">) </w:t>
            </w:r>
            <w:r w:rsidRPr="00566EB1">
              <w:rPr>
                <w:color w:val="4F81BD" w:themeColor="accent1"/>
              </w:rPr>
              <w:t xml:space="preserve">Compared to NYC GEOG District 8- 29% of students were proficient.  </w:t>
            </w:r>
          </w:p>
          <w:p w14:paraId="1D1590C1" w14:textId="7DEDCDF2" w:rsidR="00566EB1" w:rsidRPr="00566EB1" w:rsidRDefault="00566EB1" w:rsidP="00566EB1">
            <w:pPr>
              <w:pStyle w:val="TableParagraph"/>
              <w:numPr>
                <w:ilvl w:val="2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566EB1">
              <w:rPr>
                <w:color w:val="4F81BD" w:themeColor="accent1"/>
              </w:rPr>
              <w:t>ELA:</w:t>
            </w:r>
            <w:r w:rsidRPr="00566EB1">
              <w:rPr>
                <w:color w:val="4F81BD" w:themeColor="accent1"/>
              </w:rPr>
              <w:t xml:space="preserve"> </w:t>
            </w:r>
            <w:r w:rsidRPr="00566EB1">
              <w:rPr>
                <w:color w:val="4F81BD" w:themeColor="accent1"/>
              </w:rPr>
              <w:t>45% Proficient (Compared to 7th grade NYS Exam (2019) - 40% of students were proficient</w:t>
            </w:r>
            <w:r w:rsidRPr="00566EB1">
              <w:rPr>
                <w:color w:val="4F81BD" w:themeColor="accent1"/>
              </w:rPr>
              <w:t xml:space="preserve">) </w:t>
            </w:r>
            <w:r w:rsidRPr="00566EB1">
              <w:rPr>
                <w:color w:val="4F81BD" w:themeColor="accent1"/>
              </w:rPr>
              <w:t>Compared to NYC GEOG District 8- 27% of students were proficient.</w:t>
            </w:r>
          </w:p>
          <w:p w14:paraId="711839E2" w14:textId="73389E4D" w:rsidR="00C05170" w:rsidRDefault="00C05170" w:rsidP="00C05170">
            <w:pPr>
              <w:pStyle w:val="TableParagraph"/>
              <w:numPr>
                <w:ilvl w:val="1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8</w:t>
            </w:r>
            <w:r w:rsidRPr="00C05170">
              <w:rPr>
                <w:color w:val="4F81BD" w:themeColor="accent1"/>
                <w:vertAlign w:val="superscript"/>
              </w:rPr>
              <w:t>th</w:t>
            </w:r>
            <w:r>
              <w:rPr>
                <w:color w:val="4F81BD" w:themeColor="accent1"/>
              </w:rPr>
              <w:t xml:space="preserve"> Grade</w:t>
            </w:r>
          </w:p>
          <w:p w14:paraId="5E1DE59C" w14:textId="62CCC1F2" w:rsidR="00566EB1" w:rsidRPr="00566EB1" w:rsidRDefault="00566EB1" w:rsidP="00566EB1">
            <w:pPr>
              <w:pStyle w:val="TableParagraph"/>
              <w:numPr>
                <w:ilvl w:val="2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566EB1">
              <w:rPr>
                <w:color w:val="4F81BD" w:themeColor="accent1"/>
              </w:rPr>
              <w:t>Math:</w:t>
            </w:r>
            <w:r>
              <w:t xml:space="preserve"> </w:t>
            </w:r>
            <w:r w:rsidRPr="00566EB1">
              <w:rPr>
                <w:color w:val="4F81BD" w:themeColor="accent1"/>
              </w:rPr>
              <w:t xml:space="preserve">32% Proficient </w:t>
            </w:r>
            <w:r w:rsidRPr="00566EB1">
              <w:rPr>
                <w:color w:val="4F81BD" w:themeColor="accent1"/>
              </w:rPr>
              <w:t>(</w:t>
            </w:r>
            <w:r w:rsidRPr="00566EB1">
              <w:rPr>
                <w:color w:val="4F81BD" w:themeColor="accent1"/>
              </w:rPr>
              <w:t>Compared to 8th grade NYS Exam (2019) - 33% of students were proficient</w:t>
            </w:r>
            <w:r w:rsidRPr="00566EB1">
              <w:rPr>
                <w:color w:val="4F81BD" w:themeColor="accent1"/>
              </w:rPr>
              <w:t>)</w:t>
            </w:r>
            <w:r>
              <w:rPr>
                <w:color w:val="4F81BD" w:themeColor="accent1"/>
              </w:rPr>
              <w:t xml:space="preserve"> </w:t>
            </w:r>
            <w:r w:rsidRPr="00566EB1">
              <w:rPr>
                <w:color w:val="4F81BD" w:themeColor="accent1"/>
              </w:rPr>
              <w:t xml:space="preserve">Compared to NYC GEOG District 8- 32% of students were proficient.  </w:t>
            </w:r>
          </w:p>
          <w:p w14:paraId="53F92F98" w14:textId="4999C878" w:rsidR="00566EB1" w:rsidRDefault="00566EB1" w:rsidP="00566EB1">
            <w:pPr>
              <w:pStyle w:val="TableParagraph"/>
              <w:numPr>
                <w:ilvl w:val="2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 w:rsidRPr="00566EB1">
              <w:rPr>
                <w:color w:val="4F81BD" w:themeColor="accent1"/>
              </w:rPr>
              <w:t>ELA:</w:t>
            </w:r>
            <w:r w:rsidRPr="00566EB1">
              <w:rPr>
                <w:color w:val="4F81BD" w:themeColor="accent1"/>
              </w:rPr>
              <w:t xml:space="preserve"> </w:t>
            </w:r>
            <w:r w:rsidRPr="00566EB1">
              <w:rPr>
                <w:color w:val="4F81BD" w:themeColor="accent1"/>
              </w:rPr>
              <w:t>54% Proficient (Compared to 8th grade NYS Exam (2019) - 48% of students were proficient</w:t>
            </w:r>
            <w:r w:rsidRPr="00566EB1">
              <w:rPr>
                <w:color w:val="4F81BD" w:themeColor="accent1"/>
              </w:rPr>
              <w:t>)</w:t>
            </w:r>
            <w:r w:rsidR="00F173B6">
              <w:rPr>
                <w:color w:val="4F81BD" w:themeColor="accent1"/>
              </w:rPr>
              <w:t xml:space="preserve"> </w:t>
            </w:r>
            <w:r w:rsidRPr="00566EB1">
              <w:rPr>
                <w:color w:val="4F81BD" w:themeColor="accent1"/>
              </w:rPr>
              <w:t>Compared to NYC GEOG District 8- 38% of students were proficient.</w:t>
            </w:r>
          </w:p>
          <w:p w14:paraId="2BAC915E" w14:textId="328ECC19" w:rsidR="00D21768" w:rsidRPr="00566EB1" w:rsidRDefault="00D21768" w:rsidP="00D21768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Pending Legal actions from previous student and employee is still be handled by the school legal team</w:t>
            </w:r>
          </w:p>
          <w:p w14:paraId="1913FFF7" w14:textId="6CD64A32" w:rsidR="00862A6A" w:rsidRPr="00A259EF" w:rsidRDefault="00862A6A" w:rsidP="00862A6A">
            <w:pPr>
              <w:pStyle w:val="TableParagraph"/>
              <w:tabs>
                <w:tab w:val="left" w:pos="480"/>
                <w:tab w:val="left" w:pos="481"/>
              </w:tabs>
              <w:spacing w:before="7"/>
              <w:ind w:right="1496"/>
              <w:rPr>
                <w:color w:val="4F81BD" w:themeColor="accent1"/>
              </w:rPr>
            </w:pPr>
          </w:p>
        </w:tc>
      </w:tr>
      <w:tr w:rsidR="00635F44" w14:paraId="453C3386" w14:textId="77777777" w:rsidTr="00635F44">
        <w:trPr>
          <w:trHeight w:val="1098"/>
        </w:trPr>
        <w:tc>
          <w:tcPr>
            <w:tcW w:w="1147" w:type="dxa"/>
          </w:tcPr>
          <w:p w14:paraId="4056D0CB" w14:textId="77777777" w:rsidR="00635F44" w:rsidRDefault="00635F44">
            <w:pPr>
              <w:pStyle w:val="TableParagraph"/>
              <w:spacing w:line="244" w:lineRule="exact"/>
              <w:ind w:left="119"/>
              <w:rPr>
                <w:b/>
              </w:rPr>
            </w:pPr>
            <w:r>
              <w:rPr>
                <w:b/>
              </w:rPr>
              <w:lastRenderedPageBreak/>
              <w:t>8:00-8:05</w:t>
            </w:r>
          </w:p>
        </w:tc>
        <w:tc>
          <w:tcPr>
            <w:tcW w:w="990" w:type="dxa"/>
          </w:tcPr>
          <w:p w14:paraId="5D94CDA4" w14:textId="77777777" w:rsidR="00635F44" w:rsidRDefault="00635F44">
            <w:pPr>
              <w:pStyle w:val="TableParagraph"/>
              <w:spacing w:line="244" w:lineRule="exact"/>
              <w:ind w:left="117"/>
            </w:pPr>
            <w:r>
              <w:t>Marlin</w:t>
            </w:r>
          </w:p>
        </w:tc>
        <w:tc>
          <w:tcPr>
            <w:tcW w:w="9090" w:type="dxa"/>
          </w:tcPr>
          <w:p w14:paraId="30A1FAE0" w14:textId="0E0F12C2" w:rsidR="00635F44" w:rsidRDefault="00635F44">
            <w:pPr>
              <w:pStyle w:val="TableParagraph"/>
              <w:spacing w:line="241" w:lineRule="exact"/>
              <w:ind w:left="121"/>
            </w:pPr>
            <w:r>
              <w:t>Enrollment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 w:rsidR="00BD3270">
              <w:t xml:space="preserve"> </w:t>
            </w:r>
            <w:r w:rsidR="00BD3270">
              <w:rPr>
                <w:color w:val="4F81BD" w:themeColor="accent1"/>
              </w:rPr>
              <w:t>(This will be discussed the next meeting)</w:t>
            </w:r>
          </w:p>
          <w:p w14:paraId="5122253C" w14:textId="77777777" w:rsidR="00635F44" w:rsidRDefault="00635F4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481"/>
              </w:tabs>
              <w:spacing w:line="262" w:lineRule="exact"/>
            </w:pPr>
            <w:r>
              <w:t>Enrollment</w:t>
            </w:r>
            <w:r>
              <w:rPr>
                <w:spacing w:val="-1"/>
              </w:rPr>
              <w:t xml:space="preserve"> </w:t>
            </w:r>
            <w:r>
              <w:t>Update</w:t>
            </w:r>
          </w:p>
          <w:p w14:paraId="25FB620A" w14:textId="77777777" w:rsidR="00635F44" w:rsidRDefault="00635F4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481"/>
              </w:tabs>
              <w:spacing w:line="262" w:lineRule="exact"/>
            </w:pP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Update</w:t>
            </w:r>
          </w:p>
          <w:p w14:paraId="37ECDB0C" w14:textId="77777777" w:rsidR="00635F44" w:rsidRDefault="00635F4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481"/>
              </w:tabs>
              <w:spacing w:line="266" w:lineRule="exact"/>
            </w:pPr>
            <w:r>
              <w:t>Branding</w:t>
            </w:r>
            <w:r>
              <w:rPr>
                <w:spacing w:val="-3"/>
              </w:rPr>
              <w:t xml:space="preserve"> </w:t>
            </w:r>
            <w:r>
              <w:t>Program</w:t>
            </w:r>
          </w:p>
        </w:tc>
      </w:tr>
      <w:tr w:rsidR="00635F44" w14:paraId="4D42596E" w14:textId="77777777" w:rsidTr="00635F44">
        <w:trPr>
          <w:trHeight w:val="501"/>
        </w:trPr>
        <w:tc>
          <w:tcPr>
            <w:tcW w:w="1147" w:type="dxa"/>
          </w:tcPr>
          <w:p w14:paraId="319162DD" w14:textId="77777777" w:rsidR="00635F44" w:rsidRDefault="00635F44">
            <w:pPr>
              <w:pStyle w:val="TableParagraph"/>
              <w:spacing w:line="247" w:lineRule="exact"/>
              <w:ind w:left="119"/>
              <w:rPr>
                <w:b/>
              </w:rPr>
            </w:pPr>
            <w:r>
              <w:rPr>
                <w:b/>
              </w:rPr>
              <w:t>8:05-8:15</w:t>
            </w:r>
          </w:p>
        </w:tc>
        <w:tc>
          <w:tcPr>
            <w:tcW w:w="990" w:type="dxa"/>
          </w:tcPr>
          <w:p w14:paraId="318A8131" w14:textId="77777777" w:rsidR="00635F44" w:rsidRDefault="00635F44">
            <w:pPr>
              <w:pStyle w:val="TableParagraph"/>
              <w:spacing w:line="247" w:lineRule="exact"/>
              <w:ind w:left="117"/>
            </w:pPr>
            <w:r>
              <w:t>Gerry/Tameka</w:t>
            </w:r>
          </w:p>
        </w:tc>
        <w:tc>
          <w:tcPr>
            <w:tcW w:w="9090" w:type="dxa"/>
          </w:tcPr>
          <w:p w14:paraId="298B0487" w14:textId="0A00B976" w:rsidR="00635F44" w:rsidRDefault="00635F44">
            <w:pPr>
              <w:pStyle w:val="TableParagraph"/>
              <w:spacing w:line="224" w:lineRule="exact"/>
              <w:ind w:left="121"/>
            </w:pPr>
            <w:r>
              <w:t>Governance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8"/>
              </w:rPr>
              <w:t xml:space="preserve"> </w:t>
            </w:r>
            <w:r>
              <w:t>Report</w:t>
            </w:r>
            <w:r w:rsidR="00BD3270">
              <w:t xml:space="preserve"> </w:t>
            </w:r>
            <w:r w:rsidR="008378BA">
              <w:rPr>
                <w:color w:val="4F81BD" w:themeColor="accent1"/>
              </w:rPr>
              <w:t>(This will be discussed the next meeting)</w:t>
            </w:r>
          </w:p>
          <w:p w14:paraId="55396CB5" w14:textId="77777777" w:rsidR="00635F44" w:rsidRDefault="00635F44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  <w:tab w:val="left" w:pos="481"/>
              </w:tabs>
              <w:spacing w:line="254" w:lineRule="exact"/>
            </w:pPr>
            <w:r>
              <w:t>Merger</w:t>
            </w:r>
            <w:r>
              <w:rPr>
                <w:spacing w:val="-1"/>
              </w:rPr>
              <w:t xml:space="preserve"> </w:t>
            </w:r>
            <w:r>
              <w:t>discussions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ongoing.</w:t>
            </w:r>
          </w:p>
        </w:tc>
      </w:tr>
      <w:tr w:rsidR="00635F44" w14:paraId="7CE02ADB" w14:textId="77777777" w:rsidTr="00635F44">
        <w:trPr>
          <w:trHeight w:val="263"/>
        </w:trPr>
        <w:tc>
          <w:tcPr>
            <w:tcW w:w="1147" w:type="dxa"/>
          </w:tcPr>
          <w:p w14:paraId="056DABC7" w14:textId="77777777" w:rsidR="00635F44" w:rsidRDefault="00635F44">
            <w:pPr>
              <w:pStyle w:val="TableParagraph"/>
              <w:spacing w:line="237" w:lineRule="exact"/>
              <w:ind w:left="119"/>
              <w:rPr>
                <w:b/>
              </w:rPr>
            </w:pPr>
            <w:r>
              <w:rPr>
                <w:b/>
              </w:rPr>
              <w:t>8:15</w:t>
            </w:r>
          </w:p>
        </w:tc>
        <w:tc>
          <w:tcPr>
            <w:tcW w:w="990" w:type="dxa"/>
          </w:tcPr>
          <w:p w14:paraId="5B63AA76" w14:textId="77777777" w:rsidR="00635F44" w:rsidRDefault="00635F44">
            <w:pPr>
              <w:pStyle w:val="TableParagraph"/>
              <w:spacing w:line="237" w:lineRule="exact"/>
              <w:ind w:left="117"/>
            </w:pPr>
            <w:r>
              <w:t>Gerry</w:t>
            </w:r>
          </w:p>
        </w:tc>
        <w:tc>
          <w:tcPr>
            <w:tcW w:w="9090" w:type="dxa"/>
          </w:tcPr>
          <w:p w14:paraId="198F616A" w14:textId="10113D4C" w:rsidR="00635F44" w:rsidRPr="00DA16CB" w:rsidRDefault="00635F44">
            <w:pPr>
              <w:pStyle w:val="TableParagraph"/>
              <w:spacing w:line="237" w:lineRule="exact"/>
              <w:ind w:left="121"/>
              <w:rPr>
                <w:color w:val="4F81BD" w:themeColor="accent1"/>
              </w:rPr>
            </w:pPr>
            <w:r>
              <w:t>Adjournment</w:t>
            </w:r>
            <w:r w:rsidR="00DA16CB">
              <w:t xml:space="preserve"> </w:t>
            </w:r>
            <w:r w:rsidR="00DA16CB">
              <w:rPr>
                <w:color w:val="4F81BD" w:themeColor="accent1"/>
              </w:rPr>
              <w:t>8:05</w:t>
            </w:r>
          </w:p>
        </w:tc>
      </w:tr>
    </w:tbl>
    <w:p w14:paraId="3ED90693" w14:textId="77777777" w:rsidR="003C50E9" w:rsidRDefault="003C50E9"/>
    <w:sectPr w:rsidR="003C50E9">
      <w:type w:val="continuous"/>
      <w:pgSz w:w="12240" w:h="15840"/>
      <w:pgMar w:top="960" w:right="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E88"/>
    <w:multiLevelType w:val="hybridMultilevel"/>
    <w:tmpl w:val="B60A17AE"/>
    <w:lvl w:ilvl="0" w:tplc="BC62B544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70A4AE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164498E6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40927DF2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493AB2BA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5" w:tplc="38CC5D8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6" w:tplc="A5B4613C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D2021804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8" w:tplc="C4E62516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3C5453"/>
    <w:multiLevelType w:val="hybridMultilevel"/>
    <w:tmpl w:val="8F74FF26"/>
    <w:lvl w:ilvl="0" w:tplc="DF881E46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C07D6A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B7861916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B568DAF6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B81E04CC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5" w:tplc="4A8E8FDC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6" w:tplc="6BF4F4C0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17DEEC8E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8" w:tplc="C8609EC4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9F97930"/>
    <w:multiLevelType w:val="hybridMultilevel"/>
    <w:tmpl w:val="E78A5C08"/>
    <w:lvl w:ilvl="0" w:tplc="2648ECBA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CEECE90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0C78D2C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612A17E2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A730595A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5" w:tplc="4DCACA2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6" w:tplc="C61498CE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902C661A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8" w:tplc="5F6895F2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3283EA1"/>
    <w:multiLevelType w:val="hybridMultilevel"/>
    <w:tmpl w:val="E0C0E3FC"/>
    <w:lvl w:ilvl="0" w:tplc="ECA8A3D4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DDA4338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2252F57A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EC02B62A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049AD1C6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5" w:tplc="1B6C519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6" w:tplc="1E8E8756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7" w:tplc="7BAE2C98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8" w:tplc="3F228C1A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</w:abstractNum>
  <w:num w:numId="1" w16cid:durableId="1562253147">
    <w:abstractNumId w:val="3"/>
  </w:num>
  <w:num w:numId="2" w16cid:durableId="738094830">
    <w:abstractNumId w:val="2"/>
  </w:num>
  <w:num w:numId="3" w16cid:durableId="1187060670">
    <w:abstractNumId w:val="0"/>
  </w:num>
  <w:num w:numId="4" w16cid:durableId="207069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5D"/>
    <w:rsid w:val="001A18DC"/>
    <w:rsid w:val="001C235D"/>
    <w:rsid w:val="003C50E9"/>
    <w:rsid w:val="00492973"/>
    <w:rsid w:val="00566EB1"/>
    <w:rsid w:val="005D76E0"/>
    <w:rsid w:val="00635F44"/>
    <w:rsid w:val="008378BA"/>
    <w:rsid w:val="00862A6A"/>
    <w:rsid w:val="008E5884"/>
    <w:rsid w:val="00904147"/>
    <w:rsid w:val="00A259EF"/>
    <w:rsid w:val="00BC27B4"/>
    <w:rsid w:val="00BD3270"/>
    <w:rsid w:val="00C05170"/>
    <w:rsid w:val="00C32948"/>
    <w:rsid w:val="00CA63B2"/>
    <w:rsid w:val="00D21768"/>
    <w:rsid w:val="00DA16CB"/>
    <w:rsid w:val="00F1738A"/>
    <w:rsid w:val="00F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2528"/>
  <w15:docId w15:val="{13759C0A-1472-481E-90AD-BC059A30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9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492973"/>
    <w:pPr>
      <w:widowControl/>
      <w:autoSpaceDE/>
      <w:autoSpaceDN/>
      <w:spacing w:after="160" w:line="256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49297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4929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immons@emblazeacademy.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Shroff</dc:creator>
  <cp:lastModifiedBy>Astha Dutta</cp:lastModifiedBy>
  <cp:revision>2</cp:revision>
  <dcterms:created xsi:type="dcterms:W3CDTF">2022-04-08T01:58:00Z</dcterms:created>
  <dcterms:modified xsi:type="dcterms:W3CDTF">2022-04-08T01:58:00Z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2022-03-08T00:00:00Z</vt:filetime>
  </property>
</Properties>
</file>